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C232E" w14:textId="54979EF0" w:rsidR="00794255" w:rsidRPr="00794255" w:rsidRDefault="00794255" w:rsidP="009C40B9">
      <w:pPr>
        <w:tabs>
          <w:tab w:val="left" w:pos="7088"/>
          <w:tab w:val="left" w:pos="7371"/>
        </w:tabs>
        <w:spacing w:after="0"/>
        <w:ind w:left="-284" w:right="1750"/>
        <w:rPr>
          <w:rFonts w:ascii="Times New Roman" w:hAnsi="Times New Roman" w:cs="Times New Roman"/>
          <w:b/>
          <w:bCs/>
          <w:sz w:val="36"/>
          <w:szCs w:val="36"/>
          <w:shd w:val="clear" w:color="auto" w:fill="FCFCFC"/>
          <w:lang w:val="en-US"/>
        </w:rPr>
      </w:pPr>
      <w:bookmarkStart w:id="0" w:name="_Hlk102665013"/>
      <w:bookmarkEnd w:id="0"/>
      <w:r w:rsidRPr="00794255">
        <w:rPr>
          <w:rFonts w:ascii="Times New Roman" w:hAnsi="Times New Roman" w:cs="Times New Roman"/>
          <w:b/>
          <w:bCs/>
          <w:sz w:val="36"/>
          <w:szCs w:val="36"/>
          <w:shd w:val="clear" w:color="auto" w:fill="FCFCFC"/>
          <w:lang w:val="en-US"/>
        </w:rPr>
        <w:t>IDENTIFICATION OF STRUCTURAL CHANGES IN THE COLOMBIAN ECONOMY</w:t>
      </w:r>
    </w:p>
    <w:p w14:paraId="2819FB1E" w14:textId="77777777" w:rsidR="00794255" w:rsidRDefault="00794255" w:rsidP="00085C78">
      <w:pPr>
        <w:spacing w:after="0"/>
        <w:ind w:right="616"/>
        <w:rPr>
          <w:rFonts w:ascii="Times New Roman" w:hAnsi="Times New Roman" w:cs="Times New Roman"/>
          <w:b/>
          <w:bCs/>
          <w:sz w:val="36"/>
          <w:szCs w:val="36"/>
          <w:shd w:val="clear" w:color="auto" w:fill="FCFCFC"/>
          <w:lang w:val="en-US"/>
        </w:rPr>
        <w:sectPr w:rsidR="00794255" w:rsidSect="00794255">
          <w:headerReference w:type="default" r:id="rId8"/>
          <w:pgSz w:w="12240" w:h="15840"/>
          <w:pgMar w:top="1417" w:right="1701" w:bottom="1417" w:left="1701" w:header="708" w:footer="708" w:gutter="0"/>
          <w:cols w:space="708"/>
          <w:docGrid w:linePitch="360"/>
        </w:sectPr>
      </w:pPr>
    </w:p>
    <w:p w14:paraId="1C551BAC" w14:textId="77777777" w:rsidR="00794255" w:rsidRPr="00794255" w:rsidRDefault="00794255" w:rsidP="00085C78">
      <w:pPr>
        <w:spacing w:after="0"/>
        <w:ind w:right="616"/>
        <w:rPr>
          <w:rFonts w:ascii="Times New Roman" w:hAnsi="Times New Roman" w:cs="Times New Roman"/>
          <w:b/>
          <w:bCs/>
          <w:sz w:val="36"/>
          <w:szCs w:val="36"/>
          <w:shd w:val="clear" w:color="auto" w:fill="FCFCFC"/>
          <w:lang w:val="en-US"/>
        </w:rPr>
      </w:pPr>
    </w:p>
    <w:p w14:paraId="2A8A7BF4" w14:textId="77777777" w:rsidR="00794255" w:rsidRDefault="00794255" w:rsidP="00085C78">
      <w:pPr>
        <w:spacing w:after="0"/>
        <w:ind w:right="616"/>
        <w:rPr>
          <w:rFonts w:ascii="Times New Roman" w:hAnsi="Times New Roman" w:cs="Times New Roman"/>
          <w:b/>
          <w:bCs/>
          <w:sz w:val="36"/>
          <w:szCs w:val="36"/>
          <w:shd w:val="clear" w:color="auto" w:fill="FCFCFC"/>
          <w:lang w:val="en-US"/>
        </w:rPr>
        <w:sectPr w:rsidR="00794255" w:rsidSect="00794255">
          <w:type w:val="continuous"/>
          <w:pgSz w:w="12240" w:h="15840"/>
          <w:pgMar w:top="1417" w:right="1701" w:bottom="1417" w:left="1701" w:header="708" w:footer="708" w:gutter="0"/>
          <w:cols w:num="2" w:space="708"/>
          <w:docGrid w:linePitch="360"/>
        </w:sectPr>
      </w:pPr>
    </w:p>
    <w:p w14:paraId="6A60CED1" w14:textId="77777777" w:rsidR="00794255" w:rsidRPr="00794255" w:rsidRDefault="00794255" w:rsidP="00085C78">
      <w:pPr>
        <w:spacing w:after="0"/>
        <w:ind w:right="616"/>
        <w:rPr>
          <w:rFonts w:ascii="Times New Roman" w:hAnsi="Times New Roman" w:cs="Times New Roman"/>
          <w:b/>
          <w:bCs/>
          <w:sz w:val="36"/>
          <w:szCs w:val="36"/>
          <w:shd w:val="clear" w:color="auto" w:fill="FCFCFC"/>
          <w:lang w:val="en-US"/>
        </w:rPr>
      </w:pPr>
    </w:p>
    <w:p w14:paraId="5090168B" w14:textId="77777777" w:rsidR="00794255" w:rsidRPr="000A0251" w:rsidRDefault="00794255" w:rsidP="00794255">
      <w:pPr>
        <w:pStyle w:val="Autor1"/>
        <w:jc w:val="left"/>
        <w:rPr>
          <w:b w:val="0"/>
          <w:bCs/>
          <w:sz w:val="24"/>
          <w:szCs w:val="24"/>
        </w:rPr>
        <w:sectPr w:rsidR="00794255" w:rsidRPr="000A0251" w:rsidSect="00794255">
          <w:type w:val="continuous"/>
          <w:pgSz w:w="12240" w:h="15840"/>
          <w:pgMar w:top="1417" w:right="1701" w:bottom="1417" w:left="1701" w:header="708" w:footer="708" w:gutter="0"/>
          <w:cols w:space="708"/>
          <w:docGrid w:linePitch="360"/>
        </w:sectPr>
      </w:pPr>
    </w:p>
    <w:p w14:paraId="57FA2204" w14:textId="77777777" w:rsidR="00794255" w:rsidRPr="00992A0A" w:rsidRDefault="00794255" w:rsidP="009C40B9">
      <w:pPr>
        <w:pStyle w:val="Autor1"/>
        <w:ind w:left="-284" w:firstLine="284"/>
        <w:jc w:val="left"/>
        <w:rPr>
          <w:b w:val="0"/>
          <w:bCs/>
          <w:sz w:val="22"/>
          <w:szCs w:val="22"/>
          <w:lang w:val="es-CO"/>
        </w:rPr>
      </w:pPr>
      <w:r w:rsidRPr="00992A0A">
        <w:rPr>
          <w:b w:val="0"/>
          <w:bCs/>
          <w:sz w:val="22"/>
          <w:szCs w:val="22"/>
          <w:lang w:val="es-CO"/>
        </w:rPr>
        <w:t>Juan Benjamín Duarte Duarte</w:t>
      </w:r>
    </w:p>
    <w:p w14:paraId="31F7D370" w14:textId="77777777" w:rsidR="00794255" w:rsidRPr="00992A0A" w:rsidRDefault="00794255" w:rsidP="00794255">
      <w:pPr>
        <w:pStyle w:val="Autor1"/>
        <w:jc w:val="left"/>
        <w:rPr>
          <w:b w:val="0"/>
          <w:bCs/>
          <w:i/>
          <w:iCs/>
          <w:sz w:val="22"/>
          <w:szCs w:val="22"/>
          <w:lang w:val="es-CO"/>
        </w:rPr>
      </w:pPr>
      <w:r w:rsidRPr="00992A0A">
        <w:rPr>
          <w:b w:val="0"/>
          <w:bCs/>
          <w:i/>
          <w:iCs/>
          <w:sz w:val="22"/>
          <w:szCs w:val="22"/>
          <w:lang w:val="es-CO"/>
        </w:rPr>
        <w:t>Universidad Industrial de Santander</w:t>
      </w:r>
    </w:p>
    <w:p w14:paraId="0B773D51" w14:textId="77777777" w:rsidR="00794255" w:rsidRPr="00992A0A" w:rsidRDefault="00794255" w:rsidP="00794255">
      <w:pPr>
        <w:pStyle w:val="Autor1"/>
        <w:rPr>
          <w:b w:val="0"/>
          <w:bCs/>
          <w:sz w:val="22"/>
          <w:szCs w:val="22"/>
          <w:lang w:val="es-CO"/>
        </w:rPr>
      </w:pPr>
    </w:p>
    <w:p w14:paraId="032C43EE" w14:textId="77777777" w:rsidR="00794255" w:rsidRPr="00992A0A" w:rsidRDefault="00794255" w:rsidP="00794255">
      <w:pPr>
        <w:pStyle w:val="Autor1"/>
        <w:rPr>
          <w:b w:val="0"/>
          <w:bCs/>
          <w:sz w:val="22"/>
          <w:szCs w:val="22"/>
          <w:lang w:val="es-CO"/>
        </w:rPr>
      </w:pPr>
      <w:r w:rsidRPr="00992A0A">
        <w:rPr>
          <w:b w:val="0"/>
          <w:bCs/>
          <w:sz w:val="22"/>
          <w:szCs w:val="22"/>
          <w:lang w:val="es-CO"/>
        </w:rPr>
        <w:t>Silvia Juliana Vargas Ayala</w:t>
      </w:r>
    </w:p>
    <w:p w14:paraId="0066989D" w14:textId="77777777" w:rsidR="00580F63" w:rsidRPr="00992A0A" w:rsidRDefault="00580F63" w:rsidP="00532358">
      <w:pPr>
        <w:pStyle w:val="Autor1"/>
        <w:ind w:hanging="1276"/>
        <w:jc w:val="center"/>
        <w:rPr>
          <w:b w:val="0"/>
          <w:bCs/>
          <w:sz w:val="22"/>
          <w:szCs w:val="22"/>
          <w:lang w:val="es-CO"/>
        </w:rPr>
      </w:pPr>
      <w:r w:rsidRPr="00992A0A">
        <w:rPr>
          <w:b w:val="0"/>
          <w:bCs/>
          <w:sz w:val="22"/>
          <w:szCs w:val="22"/>
          <w:lang w:val="es-CO"/>
        </w:rPr>
        <w:t>Saray Lizeth Rueda Rojas</w:t>
      </w:r>
    </w:p>
    <w:p w14:paraId="58F1B417" w14:textId="7AF96745" w:rsidR="00794255" w:rsidRPr="00992A0A" w:rsidRDefault="00580F63" w:rsidP="00583DBE">
      <w:pPr>
        <w:pStyle w:val="Autor1"/>
        <w:ind w:left="993" w:hanging="710"/>
        <w:rPr>
          <w:b w:val="0"/>
          <w:bCs/>
          <w:i/>
          <w:iCs/>
          <w:sz w:val="22"/>
          <w:szCs w:val="22"/>
          <w:lang w:val="es-CO"/>
        </w:rPr>
      </w:pPr>
      <w:r w:rsidRPr="00992A0A">
        <w:rPr>
          <w:b w:val="0"/>
          <w:bCs/>
          <w:i/>
          <w:iCs/>
          <w:sz w:val="22"/>
          <w:szCs w:val="22"/>
          <w:lang w:val="es-CO"/>
        </w:rPr>
        <w:t>Universidad Industrial de Santander</w:t>
      </w:r>
    </w:p>
    <w:p w14:paraId="15A11257" w14:textId="61010D42" w:rsidR="00794255" w:rsidRPr="00992A0A" w:rsidRDefault="00794255" w:rsidP="00794255">
      <w:pPr>
        <w:pStyle w:val="Autor1"/>
        <w:jc w:val="center"/>
        <w:rPr>
          <w:i/>
          <w:iCs/>
          <w:sz w:val="22"/>
          <w:szCs w:val="22"/>
          <w:vertAlign w:val="superscript"/>
          <w:lang w:val="es-CO"/>
        </w:rPr>
      </w:pPr>
    </w:p>
    <w:p w14:paraId="42BDB268" w14:textId="77777777" w:rsidR="00794255" w:rsidRPr="00992A0A" w:rsidRDefault="00794255" w:rsidP="00794255">
      <w:pPr>
        <w:rPr>
          <w:rFonts w:ascii="Times New Roman" w:hAnsi="Times New Roman" w:cs="Times New Roman"/>
          <w:shd w:val="clear" w:color="auto" w:fill="FCFCFC"/>
        </w:rPr>
        <w:sectPr w:rsidR="00794255" w:rsidRPr="00992A0A" w:rsidSect="009C40B9">
          <w:type w:val="continuous"/>
          <w:pgSz w:w="12240" w:h="15840"/>
          <w:pgMar w:top="1417" w:right="1701" w:bottom="1417" w:left="1418" w:header="708" w:footer="708" w:gutter="0"/>
          <w:cols w:num="2" w:space="708"/>
          <w:docGrid w:linePitch="360"/>
        </w:sectPr>
      </w:pPr>
    </w:p>
    <w:p w14:paraId="23BE7E9E" w14:textId="77777777" w:rsidR="00794255" w:rsidRPr="00992A0A" w:rsidRDefault="00794255" w:rsidP="00794255">
      <w:pPr>
        <w:pStyle w:val="Autor1"/>
        <w:rPr>
          <w:b w:val="0"/>
          <w:bCs/>
          <w:i/>
          <w:iCs/>
          <w:sz w:val="22"/>
          <w:szCs w:val="22"/>
          <w:lang w:val="es-CO"/>
        </w:rPr>
      </w:pPr>
      <w:r w:rsidRPr="00992A0A">
        <w:rPr>
          <w:b w:val="0"/>
          <w:bCs/>
          <w:i/>
          <w:iCs/>
          <w:sz w:val="22"/>
          <w:szCs w:val="22"/>
          <w:lang w:val="es-CO"/>
        </w:rPr>
        <w:t>Universidad Industrial de Santander</w:t>
      </w:r>
    </w:p>
    <w:p w14:paraId="5F494582" w14:textId="77777777" w:rsidR="00794255" w:rsidRPr="009C40B9" w:rsidRDefault="00794255" w:rsidP="00794255">
      <w:pPr>
        <w:rPr>
          <w:rFonts w:ascii="Times New Roman" w:hAnsi="Times New Roman" w:cs="Times New Roman"/>
          <w:sz w:val="28"/>
          <w:szCs w:val="28"/>
          <w:shd w:val="clear" w:color="auto" w:fill="FCFCFC"/>
        </w:rPr>
      </w:pPr>
    </w:p>
    <w:p w14:paraId="762E3D72" w14:textId="6F3BDDFE" w:rsidR="00794255" w:rsidRPr="00992A0A" w:rsidRDefault="00794255" w:rsidP="00794255">
      <w:pPr>
        <w:spacing w:line="276" w:lineRule="auto"/>
        <w:jc w:val="both"/>
        <w:rPr>
          <w:rFonts w:ascii="Times New Roman" w:hAnsi="Times New Roman" w:cs="Times New Roman"/>
          <w:b/>
          <w:bCs/>
          <w:color w:val="7B7B7B" w:themeColor="accent3" w:themeShade="BF"/>
          <w:lang w:val="en-US"/>
        </w:rPr>
      </w:pPr>
      <w:r w:rsidRPr="00992A0A">
        <w:rPr>
          <w:rFonts w:ascii="Times New Roman" w:hAnsi="Times New Roman" w:cs="Times New Roman"/>
          <w:b/>
          <w:bCs/>
          <w:noProof/>
          <w:color w:val="A5A5A5" w:themeColor="accent3"/>
        </w:rPr>
        <mc:AlternateContent>
          <mc:Choice Requires="wps">
            <w:drawing>
              <wp:anchor distT="0" distB="0" distL="114300" distR="114300" simplePos="0" relativeHeight="251666432" behindDoc="0" locked="0" layoutInCell="1" allowOverlap="1" wp14:anchorId="0D09E6A5" wp14:editId="43349700">
                <wp:simplePos x="0" y="0"/>
                <wp:positionH relativeFrom="column">
                  <wp:posOffset>-9277</wp:posOffset>
                </wp:positionH>
                <wp:positionV relativeFrom="paragraph">
                  <wp:posOffset>214436</wp:posOffset>
                </wp:positionV>
                <wp:extent cx="5927972" cy="38746"/>
                <wp:effectExtent l="0" t="0" r="34925" b="37465"/>
                <wp:wrapNone/>
                <wp:docPr id="12" name="Conector recto 12"/>
                <wp:cNvGraphicFramePr/>
                <a:graphic xmlns:a="http://schemas.openxmlformats.org/drawingml/2006/main">
                  <a:graphicData uri="http://schemas.microsoft.com/office/word/2010/wordprocessingShape">
                    <wps:wsp>
                      <wps:cNvCnPr/>
                      <wps:spPr>
                        <a:xfrm flipV="1">
                          <a:off x="0" y="0"/>
                          <a:ext cx="5927972" cy="38746"/>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04B4F" id="Conector recto 1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6.9pt" to="46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" strokecolor="black [3200]" strokeweight="1.5pt">
                <v:stroke joinstyle="miter"/>
              </v:line>
            </w:pict>
          </mc:Fallback>
        </mc:AlternateContent>
      </w:r>
      <w:r w:rsidR="00F6567A" w:rsidRPr="00992A0A">
        <w:rPr>
          <w:rFonts w:ascii="Times New Roman" w:hAnsi="Times New Roman" w:cs="Times New Roman"/>
          <w:b/>
          <w:bCs/>
          <w:color w:val="7B7B7B" w:themeColor="accent3" w:themeShade="BF"/>
          <w:lang w:val="en-US"/>
        </w:rPr>
        <w:t>Abstract</w:t>
      </w:r>
    </w:p>
    <w:p w14:paraId="66F83DF1" w14:textId="11BD8A70" w:rsidR="00794255" w:rsidRPr="00992A0A" w:rsidRDefault="00992A0A" w:rsidP="00794255">
      <w:pPr>
        <w:jc w:val="both"/>
        <w:rPr>
          <w:rFonts w:ascii="Times New Roman" w:hAnsi="Times New Roman" w:cs="Times New Roman"/>
          <w:lang w:val="en-US"/>
        </w:rPr>
      </w:pPr>
      <w:r w:rsidRPr="00992A0A">
        <w:rPr>
          <w:rFonts w:ascii="Times New Roman" w:hAnsi="Times New Roman" w:cs="Times New Roman"/>
          <w:b/>
          <w:bCs/>
          <w:noProof/>
          <w:color w:val="A5A5A5" w:themeColor="accent3"/>
        </w:rPr>
        <mc:AlternateContent>
          <mc:Choice Requires="wps">
            <w:drawing>
              <wp:anchor distT="0" distB="0" distL="114300" distR="114300" simplePos="0" relativeHeight="251667456" behindDoc="0" locked="0" layoutInCell="1" allowOverlap="1" wp14:anchorId="2E3749DC" wp14:editId="7D1ED4D8">
                <wp:simplePos x="0" y="0"/>
                <wp:positionH relativeFrom="column">
                  <wp:posOffset>-8890</wp:posOffset>
                </wp:positionH>
                <wp:positionV relativeFrom="paragraph">
                  <wp:posOffset>1788491</wp:posOffset>
                </wp:positionV>
                <wp:extent cx="5989955" cy="0"/>
                <wp:effectExtent l="0" t="0" r="0" b="0"/>
                <wp:wrapNone/>
                <wp:docPr id="13" name="Conector recto 13"/>
                <wp:cNvGraphicFramePr/>
                <a:graphic xmlns:a="http://schemas.openxmlformats.org/drawingml/2006/main">
                  <a:graphicData uri="http://schemas.microsoft.com/office/word/2010/wordprocessingShape">
                    <wps:wsp>
                      <wps:cNvCnPr/>
                      <wps:spPr>
                        <a:xfrm>
                          <a:off x="0" y="0"/>
                          <a:ext cx="598995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0E0DD93E" id="Conector recto 1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pt,140.85pt" to="470.95pt,1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" strokecolor="black [3200]" strokeweight="1.5pt">
                <v:stroke joinstyle="miter"/>
              </v:line>
            </w:pict>
          </mc:Fallback>
        </mc:AlternateContent>
      </w:r>
      <w:r w:rsidR="00F6567A" w:rsidRPr="00992A0A">
        <w:rPr>
          <w:rFonts w:ascii="Times New Roman" w:hAnsi="Times New Roman" w:cs="Times New Roman"/>
          <w:lang w:val="en-US"/>
        </w:rPr>
        <w:t>Colombian economic growth has been influenced by different sectors over the years, according to the figures, a decrease in the primary sectors has been evidenced, while each year the service sector increases its percentage and, in turn, the generation of jobs, reflecting a dynamism in the time series, which due to variations in their behavior may present structural changes, Therefore, this research focuses on determining the dates of structural breaks in the main cities of Colombia, making use of time series of GDP and employed population by branches of activity for the period between 2001 and 2020, by means of a methodology of structural changes using different stability tests of the parameters. Finally, multiple break dates are found, with which it is concluded that the effects on GDP are not directly related to changes in the occupation series, but that these could be associated to tax and labor reforms and, to a lesser extent, to natural phenomena.</w:t>
      </w:r>
    </w:p>
    <w:p w14:paraId="5C6D2662" w14:textId="6771BF1C" w:rsidR="00794255" w:rsidRPr="00992A0A" w:rsidRDefault="00F6567A" w:rsidP="00794255">
      <w:pPr>
        <w:jc w:val="both"/>
        <w:rPr>
          <w:rFonts w:ascii="Times New Roman" w:hAnsi="Times New Roman" w:cs="Times New Roman"/>
          <w:b/>
          <w:bCs/>
          <w:shd w:val="clear" w:color="auto" w:fill="FCFCFC"/>
          <w:lang w:val="en-US"/>
        </w:rPr>
      </w:pPr>
      <w:r w:rsidRPr="00992A0A">
        <w:rPr>
          <w:rFonts w:ascii="Times New Roman" w:hAnsi="Times New Roman" w:cs="Times New Roman"/>
          <w:b/>
          <w:bCs/>
          <w:color w:val="7B7B7B" w:themeColor="accent3" w:themeShade="BF"/>
          <w:shd w:val="clear" w:color="auto" w:fill="FCFCFC"/>
          <w:lang w:val="en-US"/>
        </w:rPr>
        <w:t>Keywords</w:t>
      </w:r>
      <w:r w:rsidR="00794255" w:rsidRPr="00992A0A">
        <w:rPr>
          <w:rFonts w:ascii="Times New Roman" w:hAnsi="Times New Roman" w:cs="Times New Roman"/>
          <w:b/>
          <w:bCs/>
          <w:color w:val="7B7B7B" w:themeColor="accent3" w:themeShade="BF"/>
          <w:shd w:val="clear" w:color="auto" w:fill="FCFCFC"/>
          <w:lang w:val="en-US"/>
        </w:rPr>
        <w:t xml:space="preserve">: </w:t>
      </w:r>
      <w:r w:rsidRPr="00992A0A">
        <w:rPr>
          <w:rFonts w:ascii="Times New Roman" w:hAnsi="Times New Roman" w:cs="Times New Roman"/>
          <w:lang w:val="en-US"/>
        </w:rPr>
        <w:t>Structural changes, economic activity, Colombia, GDP, employed population</w:t>
      </w:r>
      <w:r w:rsidR="00794255" w:rsidRPr="00992A0A">
        <w:rPr>
          <w:rFonts w:ascii="Times New Roman" w:hAnsi="Times New Roman" w:cs="Times New Roman"/>
          <w:shd w:val="clear" w:color="auto" w:fill="FCFCFC"/>
          <w:lang w:val="en-US"/>
        </w:rPr>
        <w:t>.</w:t>
      </w:r>
      <w:r w:rsidR="00794255" w:rsidRPr="00992A0A">
        <w:rPr>
          <w:rFonts w:ascii="Times New Roman" w:hAnsi="Times New Roman" w:cs="Times New Roman"/>
          <w:b/>
          <w:bCs/>
          <w:shd w:val="clear" w:color="auto" w:fill="FCFCFC"/>
          <w:lang w:val="en-US"/>
        </w:rPr>
        <w:t xml:space="preserve"> </w:t>
      </w:r>
    </w:p>
    <w:p w14:paraId="626663A7" w14:textId="5B77B77C" w:rsidR="00794255" w:rsidRPr="00992A0A" w:rsidRDefault="00794255" w:rsidP="00794255">
      <w:pPr>
        <w:jc w:val="both"/>
        <w:rPr>
          <w:rFonts w:ascii="Arial" w:hAnsi="Arial" w:cs="Arial"/>
          <w:b/>
          <w:bCs/>
          <w:shd w:val="clear" w:color="auto" w:fill="FCFCFC"/>
          <w:lang w:val="en-US"/>
        </w:rPr>
      </w:pPr>
    </w:p>
    <w:p w14:paraId="18FC6505" w14:textId="5E0C382E" w:rsidR="00794255" w:rsidRPr="00F6567A" w:rsidRDefault="00794255" w:rsidP="00794255">
      <w:pPr>
        <w:spacing w:line="276" w:lineRule="auto"/>
        <w:jc w:val="both"/>
        <w:rPr>
          <w:rFonts w:ascii="Times New Roman" w:hAnsi="Times New Roman" w:cs="Times New Roman"/>
          <w:b/>
          <w:bCs/>
          <w:sz w:val="24"/>
          <w:szCs w:val="24"/>
          <w:lang w:val="en-US"/>
        </w:rPr>
        <w:sectPr w:rsidR="00794255" w:rsidRPr="00F6567A" w:rsidSect="00580F63">
          <w:type w:val="continuous"/>
          <w:pgSz w:w="12240" w:h="15840"/>
          <w:pgMar w:top="1418" w:right="1418" w:bottom="1418" w:left="1418" w:header="708" w:footer="708" w:gutter="0"/>
          <w:cols w:space="708"/>
          <w:docGrid w:linePitch="360"/>
        </w:sectPr>
      </w:pPr>
    </w:p>
    <w:p w14:paraId="3AF846E1" w14:textId="6ADAFCF9" w:rsidR="00F21052" w:rsidRDefault="00F21052" w:rsidP="00532358">
      <w:pPr>
        <w:spacing w:after="0"/>
        <w:ind w:left="-284" w:right="616"/>
        <w:rPr>
          <w:rFonts w:ascii="Times New Roman" w:hAnsi="Times New Roman" w:cs="Times New Roman"/>
          <w:b/>
          <w:bCs/>
          <w:sz w:val="36"/>
          <w:szCs w:val="36"/>
          <w:shd w:val="clear" w:color="auto" w:fill="FCFCFC"/>
        </w:rPr>
      </w:pPr>
      <w:r w:rsidRPr="00085C78">
        <w:rPr>
          <w:rFonts w:ascii="Times New Roman" w:hAnsi="Times New Roman" w:cs="Times New Roman"/>
          <w:b/>
          <w:bCs/>
          <w:sz w:val="36"/>
          <w:szCs w:val="36"/>
          <w:shd w:val="clear" w:color="auto" w:fill="FCFCFC"/>
        </w:rPr>
        <w:lastRenderedPageBreak/>
        <w:t>IDENTIFICACIÓN DE CAMBIOS ESTRUCTURALES EN LA ECONOMÍA COLOMBIAN</w:t>
      </w:r>
      <w:r w:rsidR="00F6567A">
        <w:rPr>
          <w:rFonts w:ascii="Times New Roman" w:hAnsi="Times New Roman" w:cs="Times New Roman"/>
          <w:b/>
          <w:bCs/>
          <w:sz w:val="36"/>
          <w:szCs w:val="36"/>
          <w:shd w:val="clear" w:color="auto" w:fill="FCFCFC"/>
        </w:rPr>
        <w:t>A</w:t>
      </w:r>
    </w:p>
    <w:p w14:paraId="6E27C3EE" w14:textId="77777777" w:rsidR="00F6567A" w:rsidRPr="00085C78" w:rsidRDefault="00F6567A" w:rsidP="00085C78">
      <w:pPr>
        <w:spacing w:after="0"/>
        <w:ind w:right="616"/>
        <w:rPr>
          <w:rFonts w:ascii="Times New Roman" w:hAnsi="Times New Roman" w:cs="Times New Roman"/>
          <w:b/>
          <w:bCs/>
          <w:sz w:val="36"/>
          <w:szCs w:val="36"/>
          <w:shd w:val="clear" w:color="auto" w:fill="FCFCFC"/>
        </w:rPr>
      </w:pPr>
    </w:p>
    <w:p w14:paraId="61C403B2" w14:textId="77777777" w:rsidR="00F21052" w:rsidRPr="00085C78" w:rsidRDefault="00F21052" w:rsidP="00F21052">
      <w:pPr>
        <w:spacing w:after="0"/>
        <w:jc w:val="center"/>
        <w:rPr>
          <w:rFonts w:ascii="Times New Roman" w:hAnsi="Times New Roman" w:cs="Times New Roman"/>
          <w:sz w:val="24"/>
          <w:szCs w:val="24"/>
          <w:shd w:val="clear" w:color="auto" w:fill="FCFCFC"/>
        </w:rPr>
      </w:pPr>
    </w:p>
    <w:p w14:paraId="56A86A59" w14:textId="77777777" w:rsidR="00085C78" w:rsidRPr="00085C78" w:rsidRDefault="00085C78" w:rsidP="00085C78">
      <w:pPr>
        <w:pStyle w:val="Autor1"/>
        <w:jc w:val="left"/>
        <w:rPr>
          <w:b w:val="0"/>
          <w:bCs/>
          <w:sz w:val="24"/>
          <w:szCs w:val="24"/>
          <w:lang w:val="es-CO"/>
        </w:rPr>
        <w:sectPr w:rsidR="00085C78" w:rsidRPr="00085C78">
          <w:pgSz w:w="12240" w:h="15840"/>
          <w:pgMar w:top="1417" w:right="1701" w:bottom="1417" w:left="1701" w:header="708" w:footer="708" w:gutter="0"/>
          <w:cols w:space="708"/>
          <w:docGrid w:linePitch="360"/>
        </w:sectPr>
      </w:pPr>
    </w:p>
    <w:p w14:paraId="73E093BD" w14:textId="77777777" w:rsidR="00085C78" w:rsidRPr="00992A0A" w:rsidRDefault="00F21052" w:rsidP="00532358">
      <w:pPr>
        <w:pStyle w:val="Autor1"/>
        <w:ind w:hanging="284"/>
        <w:jc w:val="left"/>
        <w:rPr>
          <w:b w:val="0"/>
          <w:bCs/>
          <w:sz w:val="22"/>
          <w:szCs w:val="22"/>
          <w:lang w:val="es-CO"/>
        </w:rPr>
      </w:pPr>
      <w:r w:rsidRPr="00992A0A">
        <w:rPr>
          <w:b w:val="0"/>
          <w:bCs/>
          <w:sz w:val="22"/>
          <w:szCs w:val="22"/>
          <w:lang w:val="es-CO"/>
        </w:rPr>
        <w:t>Juan Benjamín Duarte Duarte</w:t>
      </w:r>
    </w:p>
    <w:p w14:paraId="37CEBB53" w14:textId="739B9AE9" w:rsidR="00F21052" w:rsidRPr="00992A0A" w:rsidRDefault="00F21052" w:rsidP="00532358">
      <w:pPr>
        <w:pStyle w:val="Autor1"/>
        <w:ind w:hanging="284"/>
        <w:jc w:val="left"/>
        <w:rPr>
          <w:b w:val="0"/>
          <w:bCs/>
          <w:i/>
          <w:iCs/>
          <w:sz w:val="22"/>
          <w:szCs w:val="22"/>
          <w:lang w:val="es-CO"/>
        </w:rPr>
      </w:pPr>
      <w:r w:rsidRPr="00992A0A">
        <w:rPr>
          <w:b w:val="0"/>
          <w:bCs/>
          <w:i/>
          <w:iCs/>
          <w:sz w:val="22"/>
          <w:szCs w:val="22"/>
          <w:lang w:val="es-CO"/>
        </w:rPr>
        <w:t>Universidad Industrial de Santander</w:t>
      </w:r>
    </w:p>
    <w:p w14:paraId="6EBE7A68" w14:textId="77777777" w:rsidR="00085C78" w:rsidRPr="00992A0A" w:rsidRDefault="00085C78" w:rsidP="00532358">
      <w:pPr>
        <w:pStyle w:val="Autor1"/>
        <w:ind w:hanging="284"/>
        <w:rPr>
          <w:b w:val="0"/>
          <w:bCs/>
          <w:sz w:val="22"/>
          <w:szCs w:val="22"/>
          <w:lang w:val="es-CO"/>
        </w:rPr>
      </w:pPr>
    </w:p>
    <w:p w14:paraId="2E7118E9" w14:textId="40C8B46C" w:rsidR="00085C78" w:rsidRPr="00992A0A" w:rsidRDefault="00F21052" w:rsidP="00532358">
      <w:pPr>
        <w:pStyle w:val="Autor1"/>
        <w:ind w:hanging="284"/>
        <w:rPr>
          <w:b w:val="0"/>
          <w:bCs/>
          <w:sz w:val="22"/>
          <w:szCs w:val="22"/>
          <w:lang w:val="es-CO"/>
        </w:rPr>
      </w:pPr>
      <w:r w:rsidRPr="00992A0A">
        <w:rPr>
          <w:b w:val="0"/>
          <w:bCs/>
          <w:sz w:val="22"/>
          <w:szCs w:val="22"/>
          <w:lang w:val="es-CO"/>
        </w:rPr>
        <w:t>Silvia Juliana Vargas Ayala</w:t>
      </w:r>
    </w:p>
    <w:p w14:paraId="396EF10E" w14:textId="77777777" w:rsidR="00085C78" w:rsidRPr="00992A0A" w:rsidRDefault="00F21052" w:rsidP="00532358">
      <w:pPr>
        <w:pStyle w:val="Autor1"/>
        <w:ind w:hanging="1276"/>
        <w:jc w:val="center"/>
        <w:rPr>
          <w:b w:val="0"/>
          <w:bCs/>
          <w:sz w:val="22"/>
          <w:szCs w:val="22"/>
          <w:lang w:val="es-CO"/>
        </w:rPr>
      </w:pPr>
      <w:r w:rsidRPr="00992A0A">
        <w:rPr>
          <w:b w:val="0"/>
          <w:bCs/>
          <w:sz w:val="22"/>
          <w:szCs w:val="22"/>
          <w:lang w:val="es-CO"/>
        </w:rPr>
        <w:t>Saray Lizeth Rueda Rojas</w:t>
      </w:r>
    </w:p>
    <w:p w14:paraId="2B0E14A5" w14:textId="70226C24" w:rsidR="00F21052" w:rsidRPr="00992A0A" w:rsidRDefault="00F21052" w:rsidP="00583DBE">
      <w:pPr>
        <w:pStyle w:val="Autor1"/>
        <w:ind w:left="-284"/>
        <w:jc w:val="center"/>
        <w:rPr>
          <w:i/>
          <w:iCs/>
          <w:sz w:val="22"/>
          <w:szCs w:val="22"/>
          <w:vertAlign w:val="superscript"/>
          <w:lang w:val="es-CO"/>
        </w:rPr>
      </w:pPr>
      <w:r w:rsidRPr="00992A0A">
        <w:rPr>
          <w:b w:val="0"/>
          <w:bCs/>
          <w:i/>
          <w:iCs/>
          <w:sz w:val="22"/>
          <w:szCs w:val="22"/>
          <w:lang w:val="es-CO"/>
        </w:rPr>
        <w:t>Universidad Industrial de Santander</w:t>
      </w:r>
    </w:p>
    <w:p w14:paraId="563AC7D2" w14:textId="77777777" w:rsidR="00F21052" w:rsidRPr="00992A0A" w:rsidRDefault="00F21052" w:rsidP="00F21052">
      <w:pPr>
        <w:rPr>
          <w:rFonts w:ascii="Times New Roman" w:hAnsi="Times New Roman" w:cs="Times New Roman"/>
          <w:shd w:val="clear" w:color="auto" w:fill="FCFCFC"/>
        </w:rPr>
      </w:pPr>
    </w:p>
    <w:p w14:paraId="1604C6B4" w14:textId="77777777" w:rsidR="00085C78" w:rsidRPr="00992A0A" w:rsidRDefault="00085C78" w:rsidP="00F21052">
      <w:pPr>
        <w:spacing w:line="276" w:lineRule="auto"/>
        <w:jc w:val="both"/>
        <w:rPr>
          <w:rFonts w:ascii="Times New Roman" w:hAnsi="Times New Roman" w:cs="Times New Roman"/>
          <w:b/>
          <w:bCs/>
        </w:rPr>
        <w:sectPr w:rsidR="00085C78" w:rsidRPr="00992A0A" w:rsidSect="00085C78">
          <w:type w:val="continuous"/>
          <w:pgSz w:w="12240" w:h="15840"/>
          <w:pgMar w:top="1417" w:right="1701" w:bottom="1417" w:left="1701" w:header="708" w:footer="708" w:gutter="0"/>
          <w:cols w:num="2" w:space="708"/>
          <w:docGrid w:linePitch="360"/>
        </w:sectPr>
      </w:pPr>
    </w:p>
    <w:p w14:paraId="2BDB4891" w14:textId="77777777" w:rsidR="00085C78" w:rsidRPr="00992A0A" w:rsidRDefault="00085C78" w:rsidP="00085C78">
      <w:pPr>
        <w:pStyle w:val="Autor1"/>
        <w:rPr>
          <w:b w:val="0"/>
          <w:bCs/>
          <w:i/>
          <w:iCs/>
          <w:sz w:val="22"/>
          <w:szCs w:val="22"/>
          <w:lang w:val="es-CO"/>
        </w:rPr>
      </w:pPr>
      <w:r w:rsidRPr="00992A0A">
        <w:rPr>
          <w:b w:val="0"/>
          <w:bCs/>
          <w:i/>
          <w:iCs/>
          <w:sz w:val="22"/>
          <w:szCs w:val="22"/>
          <w:lang w:val="es-CO"/>
        </w:rPr>
        <w:t>Universidad Industrial de Santander</w:t>
      </w:r>
    </w:p>
    <w:p w14:paraId="2066EEE2" w14:textId="77777777" w:rsidR="00085C78" w:rsidRPr="009C40B9" w:rsidRDefault="00085C78" w:rsidP="00F21052">
      <w:pPr>
        <w:spacing w:line="276" w:lineRule="auto"/>
        <w:jc w:val="both"/>
        <w:rPr>
          <w:rFonts w:ascii="Times New Roman" w:hAnsi="Times New Roman" w:cs="Times New Roman"/>
          <w:b/>
          <w:bCs/>
          <w:sz w:val="28"/>
          <w:szCs w:val="28"/>
        </w:rPr>
      </w:pPr>
    </w:p>
    <w:p w14:paraId="0B08D497" w14:textId="699E6616" w:rsidR="00F21052" w:rsidRPr="00992A0A" w:rsidRDefault="00085C78" w:rsidP="00F21052">
      <w:pPr>
        <w:spacing w:line="276" w:lineRule="auto"/>
        <w:jc w:val="both"/>
        <w:rPr>
          <w:rFonts w:ascii="Times New Roman" w:hAnsi="Times New Roman" w:cs="Times New Roman"/>
          <w:b/>
          <w:bCs/>
          <w:color w:val="7B7B7B" w:themeColor="accent3" w:themeShade="BF"/>
        </w:rPr>
      </w:pPr>
      <w:r w:rsidRPr="00992A0A">
        <w:rPr>
          <w:rFonts w:ascii="Times New Roman" w:hAnsi="Times New Roman" w:cs="Times New Roman"/>
          <w:b/>
          <w:bCs/>
          <w:noProof/>
          <w:color w:val="A5A5A5" w:themeColor="accent3"/>
        </w:rPr>
        <mc:AlternateContent>
          <mc:Choice Requires="wps">
            <w:drawing>
              <wp:anchor distT="0" distB="0" distL="114300" distR="114300" simplePos="0" relativeHeight="251659264" behindDoc="0" locked="0" layoutInCell="1" allowOverlap="1" wp14:anchorId="6D21EA10" wp14:editId="3553BEA1">
                <wp:simplePos x="0" y="0"/>
                <wp:positionH relativeFrom="column">
                  <wp:posOffset>-1528</wp:posOffset>
                </wp:positionH>
                <wp:positionV relativeFrom="paragraph">
                  <wp:posOffset>218860</wp:posOffset>
                </wp:positionV>
                <wp:extent cx="5959098" cy="0"/>
                <wp:effectExtent l="0" t="0" r="0" b="0"/>
                <wp:wrapNone/>
                <wp:docPr id="1" name="Conector recto 1"/>
                <wp:cNvGraphicFramePr/>
                <a:graphic xmlns:a="http://schemas.openxmlformats.org/drawingml/2006/main">
                  <a:graphicData uri="http://schemas.microsoft.com/office/word/2010/wordprocessingShape">
                    <wps:wsp>
                      <wps:cNvCnPr/>
                      <wps:spPr>
                        <a:xfrm flipV="1">
                          <a:off x="0" y="0"/>
                          <a:ext cx="5959098"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5073F7"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17.25pt" to="469.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" strokecolor="black [3200]" strokeweight="1.5pt">
                <v:stroke joinstyle="miter"/>
              </v:line>
            </w:pict>
          </mc:Fallback>
        </mc:AlternateContent>
      </w:r>
      <w:r w:rsidRPr="00992A0A">
        <w:rPr>
          <w:rFonts w:ascii="Times New Roman" w:hAnsi="Times New Roman" w:cs="Times New Roman"/>
          <w:b/>
          <w:bCs/>
          <w:color w:val="7B7B7B" w:themeColor="accent3" w:themeShade="BF"/>
        </w:rPr>
        <w:t>Resumen</w:t>
      </w:r>
    </w:p>
    <w:p w14:paraId="0DB94D26" w14:textId="0446E559" w:rsidR="00F21052" w:rsidRPr="00992A0A" w:rsidRDefault="00992A0A" w:rsidP="002B3927">
      <w:pPr>
        <w:jc w:val="both"/>
        <w:rPr>
          <w:rFonts w:ascii="Times New Roman" w:hAnsi="Times New Roman" w:cs="Times New Roman"/>
        </w:rPr>
      </w:pPr>
      <w:r w:rsidRPr="00992A0A">
        <w:rPr>
          <w:rFonts w:ascii="Times New Roman" w:hAnsi="Times New Roman" w:cs="Times New Roman"/>
          <w:b/>
          <w:bCs/>
          <w:noProof/>
          <w:color w:val="A5A5A5" w:themeColor="accent3"/>
        </w:rPr>
        <mc:AlternateContent>
          <mc:Choice Requires="wps">
            <w:drawing>
              <wp:anchor distT="0" distB="0" distL="114300" distR="114300" simplePos="0" relativeHeight="251661312" behindDoc="0" locked="0" layoutInCell="1" allowOverlap="1" wp14:anchorId="0C0A5BFC" wp14:editId="2CC24D45">
                <wp:simplePos x="0" y="0"/>
                <wp:positionH relativeFrom="column">
                  <wp:posOffset>-8890</wp:posOffset>
                </wp:positionH>
                <wp:positionV relativeFrom="paragraph">
                  <wp:posOffset>2140889</wp:posOffset>
                </wp:positionV>
                <wp:extent cx="6021070"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60210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6E804" id="Conector recto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168.55pt" to="473.4pt,1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" strokecolor="black [3200]" strokeweight="1.5pt">
                <v:stroke joinstyle="miter"/>
              </v:line>
            </w:pict>
          </mc:Fallback>
        </mc:AlternateContent>
      </w:r>
      <w:r w:rsidR="002B3927" w:rsidRPr="00992A0A">
        <w:rPr>
          <w:rFonts w:ascii="Times New Roman" w:hAnsi="Times New Roman" w:cs="Times New Roman"/>
        </w:rPr>
        <w:t>El crecimiento económico colombiano ha estado influenciado por diferentes sectores a lo largo de los años, según las cifras, se ha evidenciado un decrecimiento de los sectores primarios, mientras que cada año el sector de servicios incrementa su porcentaje y, a su vez, la generación de empleos, reflejando un dinamismo en las series de tiempo, las cuales debido a las variaciones en su comportamiento pueden presentar cambios estructurales, que en caso de no ser identificados pueden interferir en modelos de predicción y llevar a conclusiones incorrectas</w:t>
      </w:r>
      <w:r w:rsidR="00085C78" w:rsidRPr="00992A0A">
        <w:rPr>
          <w:rFonts w:ascii="Times New Roman" w:hAnsi="Times New Roman" w:cs="Times New Roman"/>
        </w:rPr>
        <w:t>, por lo que l</w:t>
      </w:r>
      <w:r w:rsidR="00243BBC" w:rsidRPr="00992A0A">
        <w:rPr>
          <w:rFonts w:ascii="Times New Roman" w:hAnsi="Times New Roman" w:cs="Times New Roman"/>
        </w:rPr>
        <w:t>a</w:t>
      </w:r>
      <w:r w:rsidR="002B3927" w:rsidRPr="00992A0A">
        <w:rPr>
          <w:rFonts w:ascii="Times New Roman" w:hAnsi="Times New Roman" w:cs="Times New Roman"/>
        </w:rPr>
        <w:t xml:space="preserve"> presente </w:t>
      </w:r>
      <w:r w:rsidR="00243BBC" w:rsidRPr="00992A0A">
        <w:rPr>
          <w:rFonts w:ascii="Times New Roman" w:hAnsi="Times New Roman" w:cs="Times New Roman"/>
        </w:rPr>
        <w:t>investigación</w:t>
      </w:r>
      <w:r w:rsidR="002B3927" w:rsidRPr="00992A0A">
        <w:rPr>
          <w:rFonts w:ascii="Times New Roman" w:hAnsi="Times New Roman" w:cs="Times New Roman"/>
        </w:rPr>
        <w:t xml:space="preserve"> se enfoca en determinar las fechas de rupturas estructurales en las principales ciudades de Colombia, haciendo uso de series de tiempo del </w:t>
      </w:r>
      <w:r w:rsidR="00563681" w:rsidRPr="00992A0A">
        <w:rPr>
          <w:rFonts w:ascii="Times New Roman" w:hAnsi="Times New Roman" w:cs="Times New Roman"/>
        </w:rPr>
        <w:t>PIB y</w:t>
      </w:r>
      <w:r w:rsidR="002B3927" w:rsidRPr="00992A0A">
        <w:rPr>
          <w:rFonts w:ascii="Times New Roman" w:hAnsi="Times New Roman" w:cs="Times New Roman"/>
        </w:rPr>
        <w:t xml:space="preserve"> población ocupada por ramas de actividad para el periodo comprendido entre el año 2001 y 2020, por medio de una metodología de cambios estructurales utilizando diferentes pruebas de estabilidad de los parámetros</w:t>
      </w:r>
      <w:r w:rsidR="00243BBC" w:rsidRPr="00992A0A">
        <w:rPr>
          <w:rFonts w:ascii="Times New Roman" w:hAnsi="Times New Roman" w:cs="Times New Roman"/>
        </w:rPr>
        <w:t>.</w:t>
      </w:r>
      <w:r w:rsidR="002B3927" w:rsidRPr="00992A0A">
        <w:rPr>
          <w:rFonts w:ascii="Times New Roman" w:hAnsi="Times New Roman" w:cs="Times New Roman"/>
        </w:rPr>
        <w:t xml:space="preserve"> Finalmente, se encuentran múltiples </w:t>
      </w:r>
      <w:r w:rsidR="00563681" w:rsidRPr="00992A0A">
        <w:rPr>
          <w:rFonts w:ascii="Times New Roman" w:hAnsi="Times New Roman" w:cs="Times New Roman"/>
        </w:rPr>
        <w:t>fechas de ruptura</w:t>
      </w:r>
      <w:r w:rsidR="002B3927" w:rsidRPr="00992A0A">
        <w:rPr>
          <w:rFonts w:ascii="Times New Roman" w:hAnsi="Times New Roman" w:cs="Times New Roman"/>
        </w:rPr>
        <w:t xml:space="preserve">, </w:t>
      </w:r>
      <w:r w:rsidR="00243BBC" w:rsidRPr="00992A0A">
        <w:rPr>
          <w:rFonts w:ascii="Times New Roman" w:hAnsi="Times New Roman" w:cs="Times New Roman"/>
        </w:rPr>
        <w:t xml:space="preserve">con las que se concluye que </w:t>
      </w:r>
      <w:r w:rsidR="002B3927" w:rsidRPr="00992A0A">
        <w:rPr>
          <w:rFonts w:ascii="Times New Roman" w:hAnsi="Times New Roman" w:cs="Times New Roman"/>
        </w:rPr>
        <w:t xml:space="preserve">los efectos en el PIB no </w:t>
      </w:r>
      <w:r w:rsidR="00A34994" w:rsidRPr="00992A0A">
        <w:rPr>
          <w:rFonts w:ascii="Times New Roman" w:hAnsi="Times New Roman" w:cs="Times New Roman"/>
        </w:rPr>
        <w:t>tienen relación directa con los cambios de la serie de</w:t>
      </w:r>
      <w:r w:rsidR="002B3927" w:rsidRPr="00992A0A">
        <w:rPr>
          <w:rFonts w:ascii="Times New Roman" w:hAnsi="Times New Roman" w:cs="Times New Roman"/>
        </w:rPr>
        <w:t xml:space="preserve"> ocupació</w:t>
      </w:r>
      <w:r w:rsidR="00A34994" w:rsidRPr="00992A0A">
        <w:rPr>
          <w:rFonts w:ascii="Times New Roman" w:hAnsi="Times New Roman" w:cs="Times New Roman"/>
        </w:rPr>
        <w:t>n</w:t>
      </w:r>
      <w:r w:rsidR="002B3927" w:rsidRPr="00992A0A">
        <w:rPr>
          <w:rFonts w:ascii="Times New Roman" w:hAnsi="Times New Roman" w:cs="Times New Roman"/>
        </w:rPr>
        <w:t xml:space="preserve">, </w:t>
      </w:r>
      <w:r w:rsidR="00A34994" w:rsidRPr="00992A0A">
        <w:rPr>
          <w:rFonts w:ascii="Times New Roman" w:hAnsi="Times New Roman" w:cs="Times New Roman"/>
        </w:rPr>
        <w:t xml:space="preserve">si no que </w:t>
      </w:r>
      <w:r w:rsidR="00114AEC" w:rsidRPr="00992A0A">
        <w:rPr>
          <w:rFonts w:ascii="Times New Roman" w:hAnsi="Times New Roman" w:cs="Times New Roman"/>
        </w:rPr>
        <w:t xml:space="preserve">estos </w:t>
      </w:r>
      <w:r w:rsidR="002B3927" w:rsidRPr="00992A0A">
        <w:rPr>
          <w:rFonts w:ascii="Times New Roman" w:hAnsi="Times New Roman" w:cs="Times New Roman"/>
        </w:rPr>
        <w:t>podrían estar asociados a reformas tributarias, laborales</w:t>
      </w:r>
      <w:r w:rsidR="00563681" w:rsidRPr="00992A0A">
        <w:rPr>
          <w:rFonts w:ascii="Times New Roman" w:hAnsi="Times New Roman" w:cs="Times New Roman"/>
        </w:rPr>
        <w:t xml:space="preserve"> </w:t>
      </w:r>
      <w:r w:rsidR="002B3927" w:rsidRPr="00992A0A">
        <w:rPr>
          <w:rFonts w:ascii="Times New Roman" w:hAnsi="Times New Roman" w:cs="Times New Roman"/>
        </w:rPr>
        <w:t>y</w:t>
      </w:r>
      <w:r w:rsidR="00563681" w:rsidRPr="00992A0A">
        <w:rPr>
          <w:rFonts w:ascii="Times New Roman" w:hAnsi="Times New Roman" w:cs="Times New Roman"/>
        </w:rPr>
        <w:t>,</w:t>
      </w:r>
      <w:r w:rsidR="002B3927" w:rsidRPr="00992A0A">
        <w:rPr>
          <w:rFonts w:ascii="Times New Roman" w:hAnsi="Times New Roman" w:cs="Times New Roman"/>
        </w:rPr>
        <w:t xml:space="preserve"> en menor medida a fenómenos naturales.</w:t>
      </w:r>
    </w:p>
    <w:p w14:paraId="5C41F93D" w14:textId="0A128A0E" w:rsidR="002B3927" w:rsidRPr="00992A0A" w:rsidRDefault="00114AEC" w:rsidP="00114AEC">
      <w:pPr>
        <w:jc w:val="both"/>
        <w:rPr>
          <w:rFonts w:ascii="Times New Roman" w:hAnsi="Times New Roman" w:cs="Times New Roman"/>
          <w:b/>
          <w:bCs/>
          <w:shd w:val="clear" w:color="auto" w:fill="FCFCFC"/>
        </w:rPr>
      </w:pPr>
      <w:r w:rsidRPr="00992A0A">
        <w:rPr>
          <w:rFonts w:ascii="Times New Roman" w:hAnsi="Times New Roman" w:cs="Times New Roman"/>
          <w:b/>
          <w:bCs/>
          <w:color w:val="7B7B7B" w:themeColor="accent3" w:themeShade="BF"/>
          <w:shd w:val="clear" w:color="auto" w:fill="FCFCFC"/>
        </w:rPr>
        <w:t xml:space="preserve">Palabras clave: </w:t>
      </w:r>
      <w:r w:rsidRPr="00992A0A">
        <w:rPr>
          <w:rFonts w:ascii="Times New Roman" w:hAnsi="Times New Roman" w:cs="Times New Roman"/>
          <w:shd w:val="clear" w:color="auto" w:fill="FCFCFC"/>
        </w:rPr>
        <w:t>Cambios estructurales, actividad económica, Colombia, PIB, población ocupada.</w:t>
      </w:r>
      <w:r w:rsidRPr="00992A0A">
        <w:rPr>
          <w:rFonts w:ascii="Times New Roman" w:hAnsi="Times New Roman" w:cs="Times New Roman"/>
          <w:b/>
          <w:bCs/>
          <w:shd w:val="clear" w:color="auto" w:fill="FCFCFC"/>
        </w:rPr>
        <w:t xml:space="preserve"> </w:t>
      </w:r>
    </w:p>
    <w:p w14:paraId="7273BD13" w14:textId="32148A26" w:rsidR="00794255" w:rsidRDefault="00794255" w:rsidP="00114AEC">
      <w:pPr>
        <w:jc w:val="both"/>
        <w:rPr>
          <w:rFonts w:ascii="Times New Roman" w:hAnsi="Times New Roman" w:cs="Times New Roman"/>
          <w:b/>
          <w:bCs/>
          <w:sz w:val="28"/>
          <w:szCs w:val="28"/>
          <w:shd w:val="clear" w:color="auto" w:fill="FCFCFC"/>
        </w:rPr>
      </w:pPr>
    </w:p>
    <w:p w14:paraId="4E04A350" w14:textId="509D4F10" w:rsidR="00992A0A" w:rsidRDefault="00992A0A" w:rsidP="00114AEC">
      <w:pPr>
        <w:jc w:val="both"/>
        <w:rPr>
          <w:rFonts w:ascii="Times New Roman" w:hAnsi="Times New Roman" w:cs="Times New Roman"/>
          <w:b/>
          <w:bCs/>
          <w:sz w:val="28"/>
          <w:szCs w:val="28"/>
          <w:shd w:val="clear" w:color="auto" w:fill="FCFCFC"/>
        </w:rPr>
      </w:pPr>
    </w:p>
    <w:p w14:paraId="6E4D4494" w14:textId="6E4DC9C4" w:rsidR="00992A0A" w:rsidRDefault="00992A0A" w:rsidP="00114AEC">
      <w:pPr>
        <w:jc w:val="both"/>
        <w:rPr>
          <w:rFonts w:ascii="Times New Roman" w:hAnsi="Times New Roman" w:cs="Times New Roman"/>
          <w:b/>
          <w:bCs/>
          <w:sz w:val="28"/>
          <w:szCs w:val="28"/>
          <w:shd w:val="clear" w:color="auto" w:fill="FCFCFC"/>
        </w:rPr>
      </w:pPr>
    </w:p>
    <w:p w14:paraId="0F8EAF67" w14:textId="49C7E63C" w:rsidR="00992A0A" w:rsidRDefault="00992A0A" w:rsidP="00114AEC">
      <w:pPr>
        <w:jc w:val="both"/>
        <w:rPr>
          <w:rFonts w:ascii="Times New Roman" w:hAnsi="Times New Roman" w:cs="Times New Roman"/>
          <w:b/>
          <w:bCs/>
          <w:sz w:val="28"/>
          <w:szCs w:val="28"/>
          <w:shd w:val="clear" w:color="auto" w:fill="FCFCFC"/>
        </w:rPr>
      </w:pPr>
    </w:p>
    <w:p w14:paraId="3F7491F6" w14:textId="761058AA" w:rsidR="00992A0A" w:rsidRDefault="00992A0A" w:rsidP="00114AEC">
      <w:pPr>
        <w:jc w:val="both"/>
        <w:rPr>
          <w:rFonts w:ascii="Times New Roman" w:hAnsi="Times New Roman" w:cs="Times New Roman"/>
          <w:b/>
          <w:bCs/>
          <w:sz w:val="28"/>
          <w:szCs w:val="28"/>
          <w:shd w:val="clear" w:color="auto" w:fill="FCFCFC"/>
        </w:rPr>
      </w:pPr>
    </w:p>
    <w:p w14:paraId="6C266AD7" w14:textId="18DDA854" w:rsidR="00992A0A" w:rsidRDefault="00992A0A" w:rsidP="00114AEC">
      <w:pPr>
        <w:jc w:val="both"/>
        <w:rPr>
          <w:rFonts w:ascii="Times New Roman" w:hAnsi="Times New Roman" w:cs="Times New Roman"/>
          <w:b/>
          <w:bCs/>
          <w:sz w:val="28"/>
          <w:szCs w:val="28"/>
          <w:shd w:val="clear" w:color="auto" w:fill="FCFCFC"/>
        </w:rPr>
      </w:pPr>
    </w:p>
    <w:p w14:paraId="0A8F597D" w14:textId="3868C203" w:rsidR="00992A0A" w:rsidRDefault="00992A0A" w:rsidP="00114AEC">
      <w:pPr>
        <w:jc w:val="both"/>
        <w:rPr>
          <w:rFonts w:ascii="Times New Roman" w:hAnsi="Times New Roman" w:cs="Times New Roman"/>
          <w:b/>
          <w:bCs/>
          <w:sz w:val="28"/>
          <w:szCs w:val="28"/>
          <w:shd w:val="clear" w:color="auto" w:fill="FCFCFC"/>
        </w:rPr>
      </w:pPr>
    </w:p>
    <w:p w14:paraId="25E7D05F" w14:textId="493199D6" w:rsidR="00992A0A" w:rsidRDefault="00992A0A" w:rsidP="00114AEC">
      <w:pPr>
        <w:jc w:val="both"/>
        <w:rPr>
          <w:rFonts w:ascii="Times New Roman" w:hAnsi="Times New Roman" w:cs="Times New Roman"/>
          <w:b/>
          <w:bCs/>
          <w:sz w:val="28"/>
          <w:szCs w:val="28"/>
          <w:shd w:val="clear" w:color="auto" w:fill="FCFCFC"/>
        </w:rPr>
      </w:pPr>
    </w:p>
    <w:p w14:paraId="0EE791F8" w14:textId="77777777" w:rsidR="00992A0A" w:rsidRPr="009C40B9" w:rsidRDefault="00992A0A" w:rsidP="00114AEC">
      <w:pPr>
        <w:jc w:val="both"/>
        <w:rPr>
          <w:rFonts w:ascii="Times New Roman" w:hAnsi="Times New Roman" w:cs="Times New Roman"/>
          <w:b/>
          <w:bCs/>
          <w:sz w:val="28"/>
          <w:szCs w:val="28"/>
          <w:shd w:val="clear" w:color="auto" w:fill="FCFCFC"/>
        </w:rPr>
      </w:pPr>
    </w:p>
    <w:p w14:paraId="6D299A2F" w14:textId="2892CBBF" w:rsidR="007C5CA5" w:rsidRPr="00610797" w:rsidRDefault="00953D08" w:rsidP="00BD4C87">
      <w:pPr>
        <w:jc w:val="both"/>
        <w:rPr>
          <w:rFonts w:ascii="Times New Roman" w:hAnsi="Times New Roman" w:cs="Times New Roman"/>
        </w:rPr>
      </w:pPr>
      <w:r w:rsidRPr="00610797">
        <w:rPr>
          <w:rFonts w:ascii="Times New Roman" w:hAnsi="Times New Roman" w:cs="Times New Roman"/>
          <w:b/>
          <w:bCs/>
          <w:noProof/>
          <w:shd w:val="clear" w:color="auto" w:fill="FCFCFC"/>
        </w:rPr>
        <w:lastRenderedPageBreak/>
        <w:drawing>
          <wp:anchor distT="0" distB="0" distL="114300" distR="114300" simplePos="0" relativeHeight="251671552" behindDoc="1" locked="0" layoutInCell="1" allowOverlap="1" wp14:anchorId="433CB54F" wp14:editId="4A6D75AE">
            <wp:simplePos x="0" y="0"/>
            <wp:positionH relativeFrom="column">
              <wp:posOffset>60325</wp:posOffset>
            </wp:positionH>
            <wp:positionV relativeFrom="paragraph">
              <wp:posOffset>0</wp:posOffset>
            </wp:positionV>
            <wp:extent cx="581025" cy="666115"/>
            <wp:effectExtent l="0" t="0" r="9525" b="635"/>
            <wp:wrapTight wrapText="bothSides">
              <wp:wrapPolygon edited="0">
                <wp:start x="0" y="0"/>
                <wp:lineTo x="0" y="21003"/>
                <wp:lineTo x="21246" y="21003"/>
                <wp:lineTo x="21246" y="0"/>
                <wp:lineTo x="0" y="0"/>
              </wp:wrapPolygon>
            </wp:wrapTight>
            <wp:docPr id="16" name="Imagen 16"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Icono&#10;&#10;Descripción generada automáticamente"/>
                    <pic:cNvPicPr>
                      <a:picLocks noChangeAspect="1" noChangeArrowheads="1"/>
                    </pic:cNvPicPr>
                  </pic:nvPicPr>
                  <pic:blipFill rotWithShape="1">
                    <a:blip r:embed="rId9">
                      <a:extLst>
                        <a:ext uri="{28A0092B-C50C-407E-A947-70E740481C1C}">
                          <a14:useLocalDpi xmlns:a14="http://schemas.microsoft.com/office/drawing/2010/main" val="0"/>
                        </a:ext>
                      </a:extLst>
                    </a:blip>
                    <a:srcRect l="15934" t="17288" r="12426" b="10468"/>
                    <a:stretch/>
                  </pic:blipFill>
                  <pic:spPr bwMode="auto">
                    <a:xfrm>
                      <a:off x="0" y="0"/>
                      <a:ext cx="581025" cy="6661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CA5" w:rsidRPr="00610797">
        <w:rPr>
          <w:rFonts w:ascii="Times New Roman" w:hAnsi="Times New Roman" w:cs="Times New Roman"/>
        </w:rPr>
        <w:t xml:space="preserve">a economía colombiana, según las cifras entregadas por el DANE para el segundo trimestre del año 2021, se encuentra impulsada principalmente por los sectores de comercio, transporte, alojamiento y servicios de comida; industrias manufactureras; y actividades artísticas, de entretenimiento y recreación, con un aporte del 17,6% al </w:t>
      </w:r>
      <w:r w:rsidR="00EF71D3" w:rsidRPr="00610797">
        <w:rPr>
          <w:rFonts w:ascii="Times New Roman" w:hAnsi="Times New Roman" w:cs="Times New Roman"/>
        </w:rPr>
        <w:t>PIB</w:t>
      </w:r>
      <w:r w:rsidR="007C5CA5" w:rsidRPr="00610797">
        <w:rPr>
          <w:rFonts w:ascii="Times New Roman" w:hAnsi="Times New Roman" w:cs="Times New Roman"/>
        </w:rPr>
        <w:t xml:space="preserve"> del país (Portafolio, 2021); sin embargo, a lo largo de los años el crecimiento económico ha estado influenciado por diferentes sectores, para el año 1970 el PIB estaba representado por el sector primario e industrial con un 48%, mientras que para el año 2012, la participación de estos sectores disminuyó y las actividades financieras y de servicios sociales lograron aportar un 39% (Pérez, 2016). Situación similar se presenta en el mercado laboral, donde se pueden aproximar las participaciones por sector debido a su relación positiva con el crecimiento de la economía, donde por cada dos puntos porcentuales de este, el empleo crece en uno por ciento (Gracia y Urdinola, 2000).</w:t>
      </w:r>
    </w:p>
    <w:p w14:paraId="54196F88" w14:textId="0B1D300C" w:rsidR="00532358" w:rsidRPr="00610797" w:rsidRDefault="00F21052" w:rsidP="00532358">
      <w:pPr>
        <w:spacing w:line="276" w:lineRule="auto"/>
        <w:ind w:firstLine="567"/>
        <w:jc w:val="both"/>
        <w:rPr>
          <w:rFonts w:ascii="Times New Roman" w:hAnsi="Times New Roman" w:cs="Times New Roman"/>
        </w:rPr>
      </w:pPr>
      <w:r w:rsidRPr="00610797">
        <w:rPr>
          <w:rFonts w:ascii="Times New Roman" w:hAnsi="Times New Roman" w:cs="Times New Roman"/>
        </w:rPr>
        <w:t>A lo largo de las últimas dos décadas se han realizado múltiples investigaciones relacionadas con el crecimiento económico</w:t>
      </w:r>
      <w:r w:rsidR="00EF71D3" w:rsidRPr="00610797">
        <w:rPr>
          <w:rFonts w:ascii="Times New Roman" w:hAnsi="Times New Roman" w:cs="Times New Roman"/>
        </w:rPr>
        <w:t xml:space="preserve"> </w:t>
      </w:r>
      <w:r w:rsidRPr="00610797">
        <w:rPr>
          <w:rFonts w:ascii="Times New Roman" w:hAnsi="Times New Roman" w:cs="Times New Roman"/>
        </w:rPr>
        <w:t xml:space="preserve">desde diversas perspectivas, </w:t>
      </w:r>
      <w:r w:rsidR="00EF71D3" w:rsidRPr="00610797">
        <w:rPr>
          <w:rFonts w:ascii="Times New Roman" w:hAnsi="Times New Roman" w:cs="Times New Roman"/>
        </w:rPr>
        <w:t>sin embargo,</w:t>
      </w:r>
      <w:r w:rsidRPr="00610797">
        <w:rPr>
          <w:rFonts w:ascii="Times New Roman" w:hAnsi="Times New Roman" w:cs="Times New Roman"/>
        </w:rPr>
        <w:t xml:space="preserve"> debido a que las series de tiempo se ven afectadas </w:t>
      </w:r>
      <w:r w:rsidR="00EF71D3" w:rsidRPr="00610797">
        <w:rPr>
          <w:rFonts w:ascii="Times New Roman" w:hAnsi="Times New Roman" w:cs="Times New Roman"/>
        </w:rPr>
        <w:t xml:space="preserve">por sucesos específicos  como crisis socioeconómicas y políticas, guerras o tratados internacionales que generan </w:t>
      </w:r>
      <w:r w:rsidRPr="00610797">
        <w:rPr>
          <w:rFonts w:ascii="Times New Roman" w:hAnsi="Times New Roman" w:cs="Times New Roman"/>
        </w:rPr>
        <w:t xml:space="preserve">modificaciones instantáneas o permanentes </w:t>
      </w:r>
      <w:r w:rsidR="00EF71D3" w:rsidRPr="00610797">
        <w:rPr>
          <w:rFonts w:ascii="Times New Roman" w:hAnsi="Times New Roman" w:cs="Times New Roman"/>
        </w:rPr>
        <w:t>(Hendry y Clements, 2001 y Rodríguez, 2002)</w:t>
      </w:r>
      <w:r w:rsidRPr="00610797">
        <w:rPr>
          <w:rFonts w:ascii="Times New Roman" w:hAnsi="Times New Roman" w:cs="Times New Roman"/>
        </w:rPr>
        <w:t xml:space="preserve"> toma importancia la identificación de cambios estructurales, que a su vez permite determinar las variables que influyen en el modelo y que, si no son identificadas, pueden interferir en los resultados y llevar a conclusiones o interpretaciones incorrectas (Tsay, 1988). </w:t>
      </w:r>
    </w:p>
    <w:p w14:paraId="7B6C0CD2" w14:textId="5949A7ED" w:rsidR="00532358" w:rsidRPr="00610797" w:rsidRDefault="00532358" w:rsidP="00532358">
      <w:pPr>
        <w:spacing w:line="276" w:lineRule="auto"/>
        <w:ind w:firstLine="567"/>
        <w:jc w:val="both"/>
        <w:rPr>
          <w:rFonts w:ascii="Times New Roman" w:hAnsi="Times New Roman" w:cs="Times New Roman"/>
        </w:rPr>
      </w:pPr>
      <w:r w:rsidRPr="00610797">
        <w:rPr>
          <w:rFonts w:ascii="Times New Roman" w:hAnsi="Times New Roman" w:cs="Times New Roman"/>
        </w:rPr>
        <w:t>En la literatura se encuentran múltiples investigaciones enfocadas a series de tiempo y quiebres estructurales, la mayoría de estos basados en los aportes realizados por Chow (1960)</w:t>
      </w:r>
      <w:r w:rsidR="00205F55" w:rsidRPr="00610797">
        <w:rPr>
          <w:rFonts w:ascii="Times New Roman" w:hAnsi="Times New Roman" w:cs="Times New Roman"/>
        </w:rPr>
        <w:t xml:space="preserve"> y </w:t>
      </w:r>
      <w:r w:rsidRPr="00610797">
        <w:rPr>
          <w:rFonts w:ascii="Times New Roman" w:hAnsi="Times New Roman" w:cs="Times New Roman"/>
        </w:rPr>
        <w:t>Bai y Perron (</w:t>
      </w:r>
      <w:r w:rsidR="00D64A8E" w:rsidRPr="00610797">
        <w:rPr>
          <w:rFonts w:ascii="Times New Roman" w:hAnsi="Times New Roman" w:cs="Times New Roman"/>
        </w:rPr>
        <w:t>1998</w:t>
      </w:r>
      <w:r w:rsidRPr="00610797">
        <w:rPr>
          <w:rFonts w:ascii="Times New Roman" w:hAnsi="Times New Roman" w:cs="Times New Roman"/>
        </w:rPr>
        <w:t>), contribuci</w:t>
      </w:r>
      <w:r w:rsidR="00205F55" w:rsidRPr="00610797">
        <w:rPr>
          <w:rFonts w:ascii="Times New Roman" w:hAnsi="Times New Roman" w:cs="Times New Roman"/>
        </w:rPr>
        <w:t>ones</w:t>
      </w:r>
      <w:r w:rsidRPr="00610797">
        <w:rPr>
          <w:rFonts w:ascii="Times New Roman" w:hAnsi="Times New Roman" w:cs="Times New Roman"/>
        </w:rPr>
        <w:t xml:space="preserve"> que </w:t>
      </w:r>
      <w:r w:rsidR="00D64A8E" w:rsidRPr="00610797">
        <w:rPr>
          <w:rFonts w:ascii="Times New Roman" w:hAnsi="Times New Roman" w:cs="Times New Roman"/>
        </w:rPr>
        <w:t>beneficiarían</w:t>
      </w:r>
      <w:r w:rsidRPr="00610797">
        <w:rPr>
          <w:rFonts w:ascii="Times New Roman" w:hAnsi="Times New Roman" w:cs="Times New Roman"/>
        </w:rPr>
        <w:t xml:space="preserve"> el campo de investigación y permitiría</w:t>
      </w:r>
      <w:r w:rsidR="00D64A8E" w:rsidRPr="00610797">
        <w:rPr>
          <w:rFonts w:ascii="Times New Roman" w:hAnsi="Times New Roman" w:cs="Times New Roman"/>
        </w:rPr>
        <w:t>n</w:t>
      </w:r>
      <w:r w:rsidRPr="00610797">
        <w:rPr>
          <w:rFonts w:ascii="Times New Roman" w:hAnsi="Times New Roman" w:cs="Times New Roman"/>
        </w:rPr>
        <w:t xml:space="preserve"> comenzar a identificar y analizar las rupturas en diferentes series de tiempo de variables macroeconómicas</w:t>
      </w:r>
      <w:r w:rsidR="00161B97" w:rsidRPr="00610797">
        <w:rPr>
          <w:rFonts w:ascii="Times New Roman" w:hAnsi="Times New Roman" w:cs="Times New Roman"/>
        </w:rPr>
        <w:t xml:space="preserve">. En el ámbito de crecimiento económico se </w:t>
      </w:r>
      <w:r w:rsidR="00E7053E" w:rsidRPr="00610797">
        <w:rPr>
          <w:rFonts w:ascii="Times New Roman" w:hAnsi="Times New Roman" w:cs="Times New Roman"/>
        </w:rPr>
        <w:t xml:space="preserve">comienza en la década de los años noventa a evidenciar </w:t>
      </w:r>
      <w:r w:rsidRPr="00610797">
        <w:rPr>
          <w:rFonts w:ascii="Times New Roman" w:hAnsi="Times New Roman" w:cs="Times New Roman"/>
        </w:rPr>
        <w:t>estudios relacionados con la identificación de cambios estructurales, como el expuesto por Stock y Watson (1996), donde se analizaron series de tiempo mensuales con variables macroeconómicas estadounidenses para el período de 1959 a 1993; y el realizado por Ben-David y Papell (1998), enfocado a determinar las desaceleraciones en el crecimiento económico para 74 países haciendo uso de series de tiempo del PIB y obteniendo que la mayoría de los países industrializados presentaron rupturas en sus tasas de crecimiento en la posguerra de la segunda guerra mundial.</w:t>
      </w:r>
    </w:p>
    <w:p w14:paraId="3B2ADE2F" w14:textId="590847F4" w:rsidR="00B41829" w:rsidRPr="00610797" w:rsidRDefault="00532358" w:rsidP="00B41829">
      <w:pPr>
        <w:spacing w:line="276" w:lineRule="auto"/>
        <w:ind w:firstLine="567"/>
        <w:jc w:val="both"/>
        <w:rPr>
          <w:rFonts w:ascii="Times New Roman" w:hAnsi="Times New Roman" w:cs="Times New Roman"/>
        </w:rPr>
      </w:pPr>
      <w:r w:rsidRPr="00610797">
        <w:rPr>
          <w:rFonts w:ascii="Times New Roman" w:hAnsi="Times New Roman" w:cs="Times New Roman"/>
        </w:rPr>
        <w:t>De igual forma, a finales del siglo pasado, los autores Martínez y Espasa (1998), publicaron un estudio de caracterización del PIB español, contemplando la ventana de tiempo de 1970 a 1994</w:t>
      </w:r>
      <w:r w:rsidR="00F93FFB" w:rsidRPr="00610797">
        <w:rPr>
          <w:rFonts w:ascii="Times New Roman" w:hAnsi="Times New Roman" w:cs="Times New Roman"/>
        </w:rPr>
        <w:t xml:space="preserve"> e</w:t>
      </w:r>
      <w:r w:rsidR="00E7053E" w:rsidRPr="00610797">
        <w:rPr>
          <w:rFonts w:ascii="Times New Roman" w:hAnsi="Times New Roman" w:cs="Times New Roman"/>
        </w:rPr>
        <w:t xml:space="preserve"> identificando finalmente </w:t>
      </w:r>
      <w:r w:rsidRPr="00610797">
        <w:rPr>
          <w:rFonts w:ascii="Times New Roman" w:hAnsi="Times New Roman" w:cs="Times New Roman"/>
        </w:rPr>
        <w:t xml:space="preserve">un cambio </w:t>
      </w:r>
      <w:r w:rsidR="00F93FFB" w:rsidRPr="00610797">
        <w:rPr>
          <w:rFonts w:ascii="Times New Roman" w:hAnsi="Times New Roman" w:cs="Times New Roman"/>
        </w:rPr>
        <w:t xml:space="preserve">estructural </w:t>
      </w:r>
      <w:r w:rsidRPr="00610797">
        <w:rPr>
          <w:rFonts w:ascii="Times New Roman" w:hAnsi="Times New Roman" w:cs="Times New Roman"/>
        </w:rPr>
        <w:t>para el año 1974, ocasionado por la crisis del petróleo.  Avanzando en el tiempo, se destaca el aporte de Noriega y Ramírez (1999) asociado a las rupturas presentadas en las series del PIB per cápita real y real de México, mientras que Mantilla (2007) analiza</w:t>
      </w:r>
      <w:r w:rsidR="00F93FFB" w:rsidRPr="00610797">
        <w:rPr>
          <w:rFonts w:ascii="Times New Roman" w:hAnsi="Times New Roman" w:cs="Times New Roman"/>
        </w:rPr>
        <w:t xml:space="preserve"> </w:t>
      </w:r>
      <w:r w:rsidRPr="00610797">
        <w:rPr>
          <w:rFonts w:ascii="Times New Roman" w:hAnsi="Times New Roman" w:cs="Times New Roman"/>
        </w:rPr>
        <w:t xml:space="preserve"> </w:t>
      </w:r>
      <w:r w:rsidR="00F93FFB" w:rsidRPr="00610797">
        <w:rPr>
          <w:rFonts w:ascii="Times New Roman" w:hAnsi="Times New Roman" w:cs="Times New Roman"/>
        </w:rPr>
        <w:t xml:space="preserve">por medio de un modelo econométrico </w:t>
      </w:r>
      <w:r w:rsidRPr="00610797">
        <w:rPr>
          <w:rFonts w:ascii="Times New Roman" w:hAnsi="Times New Roman" w:cs="Times New Roman"/>
        </w:rPr>
        <w:t>la economía colombiana y chilena</w:t>
      </w:r>
      <w:r w:rsidR="00F93FFB" w:rsidRPr="00610797">
        <w:rPr>
          <w:rFonts w:ascii="Times New Roman" w:hAnsi="Times New Roman" w:cs="Times New Roman"/>
        </w:rPr>
        <w:t>,</w:t>
      </w:r>
      <w:r w:rsidRPr="00610797">
        <w:rPr>
          <w:rFonts w:ascii="Times New Roman" w:hAnsi="Times New Roman" w:cs="Times New Roman"/>
        </w:rPr>
        <w:t xml:space="preserve"> considerando el cambio estructural sectorial ocurrido en el siglo XX, </w:t>
      </w:r>
      <w:r w:rsidR="00F93FFB" w:rsidRPr="00610797">
        <w:rPr>
          <w:rFonts w:ascii="Times New Roman" w:hAnsi="Times New Roman" w:cs="Times New Roman"/>
        </w:rPr>
        <w:t>evidenciando</w:t>
      </w:r>
      <w:r w:rsidRPr="00610797">
        <w:rPr>
          <w:rFonts w:ascii="Times New Roman" w:hAnsi="Times New Roman" w:cs="Times New Roman"/>
        </w:rPr>
        <w:t xml:space="preserve"> para ambos países una disminución de la participación del sector de la manufactura, mientras que la del sector de servicios aumentó significativamente. </w:t>
      </w:r>
      <w:r w:rsidR="00B87528" w:rsidRPr="00610797">
        <w:rPr>
          <w:rFonts w:ascii="Times New Roman" w:hAnsi="Times New Roman" w:cs="Times New Roman"/>
        </w:rPr>
        <w:t>Así mismo</w:t>
      </w:r>
      <w:r w:rsidRPr="00610797">
        <w:rPr>
          <w:rFonts w:ascii="Times New Roman" w:hAnsi="Times New Roman" w:cs="Times New Roman"/>
        </w:rPr>
        <w:t xml:space="preserve">, Pinchao y Uribe (2016) investigaron el crecimiento del PIB real colombiano </w:t>
      </w:r>
      <w:r w:rsidR="00B41829" w:rsidRPr="00610797">
        <w:rPr>
          <w:rFonts w:ascii="Times New Roman" w:hAnsi="Times New Roman" w:cs="Times New Roman"/>
        </w:rPr>
        <w:t>mediante pruebas de cambio estructural endógeno para</w:t>
      </w:r>
      <w:r w:rsidRPr="00610797">
        <w:rPr>
          <w:rFonts w:ascii="Times New Roman" w:hAnsi="Times New Roman" w:cs="Times New Roman"/>
        </w:rPr>
        <w:t xml:space="preserve"> el periodo de tiempo </w:t>
      </w:r>
      <w:r w:rsidR="00B41829" w:rsidRPr="00610797">
        <w:rPr>
          <w:rFonts w:ascii="Times New Roman" w:hAnsi="Times New Roman" w:cs="Times New Roman"/>
        </w:rPr>
        <w:t>entre</w:t>
      </w:r>
      <w:r w:rsidRPr="00610797">
        <w:rPr>
          <w:rFonts w:ascii="Times New Roman" w:hAnsi="Times New Roman" w:cs="Times New Roman"/>
        </w:rPr>
        <w:t xml:space="preserve"> 1924 </w:t>
      </w:r>
      <w:r w:rsidR="00B41829" w:rsidRPr="00610797">
        <w:rPr>
          <w:rFonts w:ascii="Times New Roman" w:hAnsi="Times New Roman" w:cs="Times New Roman"/>
        </w:rPr>
        <w:t>y</w:t>
      </w:r>
      <w:r w:rsidRPr="00610797">
        <w:rPr>
          <w:rFonts w:ascii="Times New Roman" w:hAnsi="Times New Roman" w:cs="Times New Roman"/>
        </w:rPr>
        <w:t xml:space="preserve"> 2013</w:t>
      </w:r>
      <w:r w:rsidR="00B41829" w:rsidRPr="00610797">
        <w:rPr>
          <w:rFonts w:ascii="Times New Roman" w:hAnsi="Times New Roman" w:cs="Times New Roman"/>
        </w:rPr>
        <w:t>,</w:t>
      </w:r>
      <w:r w:rsidRPr="00610797">
        <w:rPr>
          <w:rFonts w:ascii="Times New Roman" w:hAnsi="Times New Roman" w:cs="Times New Roman"/>
        </w:rPr>
        <w:t xml:space="preserve"> </w:t>
      </w:r>
      <w:r w:rsidR="00B41829" w:rsidRPr="00610797">
        <w:rPr>
          <w:rFonts w:ascii="Times New Roman" w:hAnsi="Times New Roman" w:cs="Times New Roman"/>
        </w:rPr>
        <w:t>obteniendo así</w:t>
      </w:r>
      <w:r w:rsidRPr="00610797">
        <w:rPr>
          <w:rFonts w:ascii="Times New Roman" w:hAnsi="Times New Roman" w:cs="Times New Roman"/>
        </w:rPr>
        <w:t xml:space="preserve"> rupturas en los años 1942, 1972 y 1999, este último asociado probablemente a reformas económicas producidas en ese año. </w:t>
      </w:r>
    </w:p>
    <w:p w14:paraId="09269564" w14:textId="43AA123B" w:rsidR="00532358" w:rsidRPr="00610797" w:rsidRDefault="00B87528" w:rsidP="00A61602">
      <w:pPr>
        <w:spacing w:line="276" w:lineRule="auto"/>
        <w:ind w:firstLine="567"/>
        <w:jc w:val="both"/>
        <w:rPr>
          <w:rFonts w:ascii="Times New Roman" w:hAnsi="Times New Roman" w:cs="Times New Roman"/>
        </w:rPr>
      </w:pPr>
      <w:r w:rsidRPr="00610797">
        <w:rPr>
          <w:rFonts w:ascii="Times New Roman" w:hAnsi="Times New Roman" w:cs="Times New Roman"/>
        </w:rPr>
        <w:t xml:space="preserve">Por otra parte, algunos investigadores </w:t>
      </w:r>
      <w:r w:rsidR="00532358" w:rsidRPr="00610797">
        <w:rPr>
          <w:rFonts w:ascii="Times New Roman" w:hAnsi="Times New Roman" w:cs="Times New Roman"/>
        </w:rPr>
        <w:t>recurren a una descripción histórica</w:t>
      </w:r>
      <w:r w:rsidR="00C21AB6" w:rsidRPr="00610797">
        <w:rPr>
          <w:rFonts w:ascii="Times New Roman" w:hAnsi="Times New Roman" w:cs="Times New Roman"/>
        </w:rPr>
        <w:t>,</w:t>
      </w:r>
      <w:r w:rsidR="00532358" w:rsidRPr="00610797">
        <w:rPr>
          <w:rFonts w:ascii="Times New Roman" w:hAnsi="Times New Roman" w:cs="Times New Roman"/>
        </w:rPr>
        <w:t xml:space="preserve"> entre los que se destacan los trabajos desarrollados por: García (2002), el cual realiza una aproximación de los cambios estructurales producidos por la apertura económica e indica que, para el caso de Colombia, </w:t>
      </w:r>
      <w:r w:rsidR="00B41829" w:rsidRPr="00610797">
        <w:rPr>
          <w:rFonts w:ascii="Times New Roman" w:hAnsi="Times New Roman" w:cs="Times New Roman"/>
        </w:rPr>
        <w:t xml:space="preserve">esta </w:t>
      </w:r>
      <w:r w:rsidR="00532358" w:rsidRPr="00610797">
        <w:rPr>
          <w:rFonts w:ascii="Times New Roman" w:hAnsi="Times New Roman" w:cs="Times New Roman"/>
        </w:rPr>
        <w:t xml:space="preserve">se caracterizó por la </w:t>
      </w:r>
      <w:r w:rsidR="00532358" w:rsidRPr="00610797">
        <w:rPr>
          <w:rFonts w:ascii="Times New Roman" w:hAnsi="Times New Roman" w:cs="Times New Roman"/>
        </w:rPr>
        <w:lastRenderedPageBreak/>
        <w:t>transición a una economía concentrada en el sector de servicios; lo que es reafirmado por Kalmanovitz y López (2004), Moncayo y Garza (2005)</w:t>
      </w:r>
      <w:r w:rsidR="00B41829" w:rsidRPr="00610797">
        <w:rPr>
          <w:rFonts w:ascii="Times New Roman" w:hAnsi="Times New Roman" w:cs="Times New Roman"/>
        </w:rPr>
        <w:t xml:space="preserve"> y finalmente por</w:t>
      </w:r>
      <w:r w:rsidR="00532358" w:rsidRPr="00610797">
        <w:rPr>
          <w:rFonts w:ascii="Times New Roman" w:hAnsi="Times New Roman" w:cs="Times New Roman"/>
        </w:rPr>
        <w:t xml:space="preserve"> Bonet (2005)</w:t>
      </w:r>
      <w:r w:rsidR="00B41829" w:rsidRPr="00610797">
        <w:rPr>
          <w:rFonts w:ascii="Times New Roman" w:hAnsi="Times New Roman" w:cs="Times New Roman"/>
        </w:rPr>
        <w:t xml:space="preserve">. </w:t>
      </w:r>
      <w:r w:rsidR="00A61602" w:rsidRPr="00610797">
        <w:rPr>
          <w:rFonts w:ascii="Times New Roman" w:hAnsi="Times New Roman" w:cs="Times New Roman"/>
        </w:rPr>
        <w:t xml:space="preserve">Así mismo, la investigación realizada por </w:t>
      </w:r>
      <w:r w:rsidR="00532358" w:rsidRPr="00610797">
        <w:rPr>
          <w:rFonts w:ascii="Times New Roman" w:hAnsi="Times New Roman" w:cs="Times New Roman"/>
        </w:rPr>
        <w:t>Ocampo et al. (2000)</w:t>
      </w:r>
      <w:r w:rsidR="00A61602" w:rsidRPr="00610797">
        <w:rPr>
          <w:rFonts w:ascii="Times New Roman" w:hAnsi="Times New Roman" w:cs="Times New Roman"/>
        </w:rPr>
        <w:t xml:space="preserve"> </w:t>
      </w:r>
      <w:r w:rsidR="00532358" w:rsidRPr="00610797">
        <w:rPr>
          <w:rFonts w:ascii="Times New Roman" w:hAnsi="Times New Roman" w:cs="Times New Roman"/>
        </w:rPr>
        <w:t>evidenci</w:t>
      </w:r>
      <w:r w:rsidR="00A61602" w:rsidRPr="00610797">
        <w:rPr>
          <w:rFonts w:ascii="Times New Roman" w:hAnsi="Times New Roman" w:cs="Times New Roman"/>
        </w:rPr>
        <w:t>ó</w:t>
      </w:r>
      <w:r w:rsidR="00532358" w:rsidRPr="00610797">
        <w:rPr>
          <w:rFonts w:ascii="Times New Roman" w:hAnsi="Times New Roman" w:cs="Times New Roman"/>
        </w:rPr>
        <w:t xml:space="preserve"> que el crecimiento económico del país </w:t>
      </w:r>
      <w:r w:rsidR="00A61602" w:rsidRPr="00610797">
        <w:rPr>
          <w:rFonts w:ascii="Times New Roman" w:hAnsi="Times New Roman" w:cs="Times New Roman"/>
        </w:rPr>
        <w:t xml:space="preserve">en la década de los noventa </w:t>
      </w:r>
      <w:r w:rsidR="00532358" w:rsidRPr="00610797">
        <w:rPr>
          <w:rFonts w:ascii="Times New Roman" w:hAnsi="Times New Roman" w:cs="Times New Roman"/>
        </w:rPr>
        <w:t xml:space="preserve">pasó de estar influenciado por los sectores de la agricultura y la industria a los sectores productores de bienes y servicios, transición que repercutió en la capacidad de la economía para generar empleos, lo cual </w:t>
      </w:r>
      <w:r w:rsidR="00A61602" w:rsidRPr="00610797">
        <w:rPr>
          <w:rFonts w:ascii="Times New Roman" w:hAnsi="Times New Roman" w:cs="Times New Roman"/>
        </w:rPr>
        <w:t>es reiterado</w:t>
      </w:r>
      <w:r w:rsidR="00532358" w:rsidRPr="00610797">
        <w:rPr>
          <w:rFonts w:ascii="Times New Roman" w:hAnsi="Times New Roman" w:cs="Times New Roman"/>
        </w:rPr>
        <w:t xml:space="preserve"> por Munari (2014), </w:t>
      </w:r>
      <w:r w:rsidR="00A61602" w:rsidRPr="00610797">
        <w:rPr>
          <w:rFonts w:ascii="Times New Roman" w:hAnsi="Times New Roman" w:cs="Times New Roman"/>
        </w:rPr>
        <w:t>el cual</w:t>
      </w:r>
      <w:r w:rsidR="00532358" w:rsidRPr="00610797">
        <w:rPr>
          <w:rFonts w:ascii="Times New Roman" w:hAnsi="Times New Roman" w:cs="Times New Roman"/>
        </w:rPr>
        <w:t xml:space="preserve"> evidenció que la ruptura estructural ocurrida en Sur América de 1991 a 2006  conllevó a un aumento de trabajadores en el sector de comercio, restaurantes y hoteles, además, la integración comercial generó una transición de la mano de obra poco o no calificada hacia sectores de menor productividad</w:t>
      </w:r>
      <w:r w:rsidR="00A61602" w:rsidRPr="00610797">
        <w:rPr>
          <w:rFonts w:ascii="Times New Roman" w:hAnsi="Times New Roman" w:cs="Times New Roman"/>
        </w:rPr>
        <w:t>.</w:t>
      </w:r>
    </w:p>
    <w:p w14:paraId="283DD407" w14:textId="5D373605" w:rsidR="00532358" w:rsidRPr="00610797" w:rsidRDefault="00532358" w:rsidP="00532358">
      <w:pPr>
        <w:spacing w:line="276" w:lineRule="auto"/>
        <w:ind w:firstLine="567"/>
        <w:jc w:val="both"/>
        <w:rPr>
          <w:rFonts w:ascii="Times New Roman" w:hAnsi="Times New Roman" w:cs="Times New Roman"/>
        </w:rPr>
      </w:pPr>
      <w:r w:rsidRPr="00610797">
        <w:rPr>
          <w:rFonts w:ascii="Times New Roman" w:hAnsi="Times New Roman" w:cs="Times New Roman"/>
        </w:rPr>
        <w:t>Prosiguiend</w:t>
      </w:r>
      <w:r w:rsidR="00A61602" w:rsidRPr="00610797">
        <w:rPr>
          <w:rFonts w:ascii="Times New Roman" w:hAnsi="Times New Roman" w:cs="Times New Roman"/>
        </w:rPr>
        <w:t>o,</w:t>
      </w:r>
      <w:r w:rsidRPr="00610797">
        <w:rPr>
          <w:rFonts w:ascii="Times New Roman" w:hAnsi="Times New Roman" w:cs="Times New Roman"/>
        </w:rPr>
        <w:t xml:space="preserve"> se evidencian autores cuyas investigaciones relacionan el comercio internacional y la reasignación laboral, como los trabajos realizados Eslava et al. (2004), </w:t>
      </w:r>
      <w:r w:rsidR="00B117D4" w:rsidRPr="00610797">
        <w:rPr>
          <w:rFonts w:ascii="Times New Roman" w:hAnsi="Times New Roman" w:cs="Times New Roman"/>
        </w:rPr>
        <w:t xml:space="preserve">el cual </w:t>
      </w:r>
      <w:r w:rsidRPr="00610797">
        <w:rPr>
          <w:rFonts w:ascii="Times New Roman" w:hAnsi="Times New Roman" w:cs="Times New Roman"/>
        </w:rPr>
        <w:t xml:space="preserve">considera el periodo de 1982 a 1998 para Colombia y evidencia que las reformas estructurales del mercado están asociadas a la reasignación de negocios de baja y alta productividad; Isaza y Meza (2004), identifican cambios estructurales de la demanda de trabajo en Colombia para los años 1984 y 2000; </w:t>
      </w:r>
      <w:r w:rsidR="00A61602" w:rsidRPr="00610797">
        <w:rPr>
          <w:rFonts w:ascii="Times New Roman" w:hAnsi="Times New Roman" w:cs="Times New Roman"/>
        </w:rPr>
        <w:t xml:space="preserve">mientras que </w:t>
      </w:r>
      <w:r w:rsidRPr="00610797">
        <w:rPr>
          <w:rFonts w:ascii="Times New Roman" w:hAnsi="Times New Roman" w:cs="Times New Roman"/>
        </w:rPr>
        <w:t>Fernandes (2007) por su parte enfoca su investigación a las industrias manufactureras colombianas en el periodo 1977 a 1991</w:t>
      </w:r>
      <w:r w:rsidR="00A61602" w:rsidRPr="00610797">
        <w:rPr>
          <w:rFonts w:ascii="Times New Roman" w:hAnsi="Times New Roman" w:cs="Times New Roman"/>
        </w:rPr>
        <w:t>.</w:t>
      </w:r>
    </w:p>
    <w:p w14:paraId="670B5DEA" w14:textId="4304581C" w:rsidR="00532358" w:rsidRPr="00610797" w:rsidRDefault="00532358" w:rsidP="00532358">
      <w:pPr>
        <w:spacing w:line="276" w:lineRule="auto"/>
        <w:ind w:firstLine="567"/>
        <w:jc w:val="both"/>
        <w:rPr>
          <w:rFonts w:ascii="Times New Roman" w:hAnsi="Times New Roman" w:cs="Times New Roman"/>
        </w:rPr>
      </w:pPr>
      <w:r w:rsidRPr="00610797">
        <w:rPr>
          <w:rFonts w:ascii="Times New Roman" w:hAnsi="Times New Roman" w:cs="Times New Roman"/>
        </w:rPr>
        <w:t xml:space="preserve">Por otro lado, Chávez et.al (2011), plantea una investigación donde se analizan los cambios estructurales en la participación laboral para el caso específico de Colombia en los años de 1984 a 2008, considerando además la tasa de crecimiento económico y otras variables demográficas. Los resultados obtenidos permitieron identificar las variables que afectan la tasa global de participación en las siete principales áreas metropolitanas, con el objetivo de aportar a la generación de políticas públicas de empleo. Del mismo modo, la investigación realizada por Vázquez (2018) estudia la productividad laboral para actividades industriales de 28 países mediante el análisis tipo shift-share (cambio y participación), donde concluye que la innovación y el ascenso de nuevos sectores ocasionó una transformación estructural en especial en países en vía de desarrollo. </w:t>
      </w:r>
    </w:p>
    <w:p w14:paraId="13F3DEAE" w14:textId="1DACA01C" w:rsidR="00F21052" w:rsidRPr="00610797" w:rsidRDefault="00532358" w:rsidP="00532358">
      <w:pPr>
        <w:spacing w:line="276" w:lineRule="auto"/>
        <w:ind w:firstLine="567"/>
        <w:jc w:val="both"/>
        <w:rPr>
          <w:rFonts w:ascii="Times New Roman" w:hAnsi="Times New Roman" w:cs="Times New Roman"/>
        </w:rPr>
      </w:pPr>
      <w:r w:rsidRPr="00610797">
        <w:rPr>
          <w:rFonts w:ascii="Times New Roman" w:hAnsi="Times New Roman" w:cs="Times New Roman"/>
        </w:rPr>
        <w:t xml:space="preserve">Asimismo, se destacan investigaciones como la realizada por Timmer, et al. (2014), donde relacionan las series de tiempo anuales de valor agregado y población empleada para diez sectores de la economía desde 1950, evidenciando un cambio estructural en las actividades manufactureras durante los años siguientes a la Segunda Guerra Mundial, lo que ocasionó una transición del mercado laboral a las actividades de comercio minorista y de distribución; </w:t>
      </w:r>
      <w:r w:rsidR="00B72608" w:rsidRPr="00610797">
        <w:rPr>
          <w:rFonts w:ascii="Times New Roman" w:hAnsi="Times New Roman" w:cs="Times New Roman"/>
        </w:rPr>
        <w:t xml:space="preserve">mientras que </w:t>
      </w:r>
      <w:r w:rsidRPr="00610797">
        <w:rPr>
          <w:rFonts w:ascii="Times New Roman" w:hAnsi="Times New Roman" w:cs="Times New Roman"/>
        </w:rPr>
        <w:t>González y Moral (2019) considera</w:t>
      </w:r>
      <w:r w:rsidR="00B72608" w:rsidRPr="00610797">
        <w:rPr>
          <w:rFonts w:ascii="Times New Roman" w:hAnsi="Times New Roman" w:cs="Times New Roman"/>
        </w:rPr>
        <w:t>ron</w:t>
      </w:r>
      <w:r w:rsidRPr="00610797">
        <w:rPr>
          <w:rFonts w:ascii="Times New Roman" w:hAnsi="Times New Roman" w:cs="Times New Roman"/>
        </w:rPr>
        <w:t xml:space="preserve"> un modelo econométrico </w:t>
      </w:r>
      <w:r w:rsidR="00B72608" w:rsidRPr="00610797">
        <w:rPr>
          <w:rFonts w:ascii="Times New Roman" w:hAnsi="Times New Roman" w:cs="Times New Roman"/>
        </w:rPr>
        <w:t>para el empleo de</w:t>
      </w:r>
      <w:r w:rsidRPr="00610797">
        <w:rPr>
          <w:rFonts w:ascii="Times New Roman" w:hAnsi="Times New Roman" w:cs="Times New Roman"/>
        </w:rPr>
        <w:t xml:space="preserve"> algunos países de Asia, África, Latinoamérica, Europa y Estados Unidos durante el periodo de 1960 a 2015</w:t>
      </w:r>
      <w:r w:rsidR="00B72608" w:rsidRPr="00610797">
        <w:rPr>
          <w:rFonts w:ascii="Times New Roman" w:hAnsi="Times New Roman" w:cs="Times New Roman"/>
        </w:rPr>
        <w:t xml:space="preserve">, evidenciando </w:t>
      </w:r>
      <w:r w:rsidRPr="00610797">
        <w:rPr>
          <w:rFonts w:ascii="Times New Roman" w:hAnsi="Times New Roman" w:cs="Times New Roman"/>
        </w:rPr>
        <w:t>que</w:t>
      </w:r>
      <w:r w:rsidR="00B72608" w:rsidRPr="00610797">
        <w:rPr>
          <w:rFonts w:ascii="Times New Roman" w:hAnsi="Times New Roman" w:cs="Times New Roman"/>
        </w:rPr>
        <w:t>,</w:t>
      </w:r>
      <w:r w:rsidRPr="00610797">
        <w:rPr>
          <w:rFonts w:ascii="Times New Roman" w:hAnsi="Times New Roman" w:cs="Times New Roman"/>
        </w:rPr>
        <w:t xml:space="preserve"> mientras aumenta la producción industrial disminuye la participación de la agricultura en la economía, mientras que si se produce una disminución del sector industrial aumenta el aporte del sector terciario, lo que es reiterado po</w:t>
      </w:r>
      <w:r w:rsidR="00B72608" w:rsidRPr="00610797">
        <w:rPr>
          <w:rFonts w:ascii="Times New Roman" w:hAnsi="Times New Roman" w:cs="Times New Roman"/>
        </w:rPr>
        <w:t>r</w:t>
      </w:r>
      <w:r w:rsidRPr="00610797">
        <w:rPr>
          <w:rFonts w:ascii="Times New Roman" w:hAnsi="Times New Roman" w:cs="Times New Roman"/>
        </w:rPr>
        <w:t xml:space="preserve"> Nayyar (2019) </w:t>
      </w:r>
      <w:r w:rsidR="00B72608" w:rsidRPr="00610797">
        <w:rPr>
          <w:rFonts w:ascii="Times New Roman" w:hAnsi="Times New Roman" w:cs="Times New Roman"/>
        </w:rPr>
        <w:t>para el</w:t>
      </w:r>
      <w:r w:rsidRPr="00610797">
        <w:rPr>
          <w:rFonts w:ascii="Times New Roman" w:hAnsi="Times New Roman" w:cs="Times New Roman"/>
        </w:rPr>
        <w:t xml:space="preserve"> mercado laboral de Asia</w:t>
      </w:r>
      <w:r w:rsidR="00B72608" w:rsidRPr="00610797">
        <w:rPr>
          <w:rFonts w:ascii="Times New Roman" w:hAnsi="Times New Roman" w:cs="Times New Roman"/>
        </w:rPr>
        <w:t>.</w:t>
      </w:r>
      <w:r w:rsidRPr="00610797">
        <w:rPr>
          <w:rFonts w:ascii="Times New Roman" w:hAnsi="Times New Roman" w:cs="Times New Roman"/>
        </w:rPr>
        <w:t xml:space="preserve"> </w:t>
      </w:r>
    </w:p>
    <w:p w14:paraId="5E1528C6" w14:textId="30C364E7" w:rsidR="00BD4C87" w:rsidRPr="00610797" w:rsidRDefault="009850B0" w:rsidP="00C005AB">
      <w:pPr>
        <w:spacing w:line="276" w:lineRule="auto"/>
        <w:ind w:firstLine="567"/>
        <w:jc w:val="both"/>
        <w:rPr>
          <w:rFonts w:ascii="Times New Roman" w:hAnsi="Times New Roman" w:cs="Times New Roman"/>
        </w:rPr>
      </w:pPr>
      <w:r w:rsidRPr="00610797">
        <w:rPr>
          <w:rFonts w:ascii="Times New Roman" w:hAnsi="Times New Roman" w:cs="Times New Roman"/>
        </w:rPr>
        <w:t>Es así como se puede concluir, que en la literatura se evidencian diversas metodologías para estudiar el crecimiento económico y la evolución del mercado laboral de los países, donde se destacan análisis descriptivos históricos y econométricos, esto último utilizando principalmente la identificación de cambios estructurales a través de las pruebas propuestas por Bai y Perron, Andrews y Chow. La mayor parte de los textos evidenciados se basan en el indicador macroeconómico del PIB</w:t>
      </w:r>
      <w:r w:rsidR="00964725" w:rsidRPr="00610797">
        <w:rPr>
          <w:rFonts w:ascii="Times New Roman" w:hAnsi="Times New Roman" w:cs="Times New Roman"/>
        </w:rPr>
        <w:t xml:space="preserve"> y en la productividad laboral,</w:t>
      </w:r>
      <w:r w:rsidRPr="00610797">
        <w:rPr>
          <w:rFonts w:ascii="Times New Roman" w:hAnsi="Times New Roman" w:cs="Times New Roman"/>
        </w:rPr>
        <w:t xml:space="preserve"> puesto que permite</w:t>
      </w:r>
      <w:r w:rsidR="00964725" w:rsidRPr="00610797">
        <w:rPr>
          <w:rFonts w:ascii="Times New Roman" w:hAnsi="Times New Roman" w:cs="Times New Roman"/>
        </w:rPr>
        <w:t>n</w:t>
      </w:r>
      <w:r w:rsidRPr="00610797">
        <w:rPr>
          <w:rFonts w:ascii="Times New Roman" w:hAnsi="Times New Roman" w:cs="Times New Roman"/>
        </w:rPr>
        <w:t xml:space="preserve"> visualizar la actividad económica de un país</w:t>
      </w:r>
      <w:r w:rsidR="00964725" w:rsidRPr="00610797">
        <w:rPr>
          <w:rFonts w:ascii="Times New Roman" w:hAnsi="Times New Roman" w:cs="Times New Roman"/>
        </w:rPr>
        <w:t>. Por lo cual, el objetivo principal de la</w:t>
      </w:r>
      <w:r w:rsidR="00C005AB" w:rsidRPr="00610797">
        <w:rPr>
          <w:rFonts w:ascii="Times New Roman" w:hAnsi="Times New Roman" w:cs="Times New Roman"/>
        </w:rPr>
        <w:t xml:space="preserve"> presente investigación</w:t>
      </w:r>
      <w:r w:rsidRPr="00610797">
        <w:rPr>
          <w:rFonts w:ascii="Times New Roman" w:hAnsi="Times New Roman" w:cs="Times New Roman"/>
        </w:rPr>
        <w:t xml:space="preserve"> </w:t>
      </w:r>
      <w:r w:rsidR="00964725" w:rsidRPr="00610797">
        <w:rPr>
          <w:rFonts w:ascii="Times New Roman" w:hAnsi="Times New Roman" w:cs="Times New Roman"/>
        </w:rPr>
        <w:t>es</w:t>
      </w:r>
      <w:r w:rsidRPr="00610797">
        <w:rPr>
          <w:rFonts w:ascii="Times New Roman" w:hAnsi="Times New Roman" w:cs="Times New Roman"/>
        </w:rPr>
        <w:t xml:space="preserve"> identificar los posibles cambios estructurales de las series de tiempo </w:t>
      </w:r>
      <w:r w:rsidR="00C005AB" w:rsidRPr="00610797">
        <w:rPr>
          <w:rFonts w:ascii="Times New Roman" w:hAnsi="Times New Roman" w:cs="Times New Roman"/>
        </w:rPr>
        <w:t xml:space="preserve">del PIB y la población </w:t>
      </w:r>
      <w:r w:rsidR="00C005AB" w:rsidRPr="00610797">
        <w:rPr>
          <w:rFonts w:ascii="Times New Roman" w:hAnsi="Times New Roman" w:cs="Times New Roman"/>
        </w:rPr>
        <w:lastRenderedPageBreak/>
        <w:t xml:space="preserve">ocupada por ramas de actividad </w:t>
      </w:r>
      <w:r w:rsidRPr="00610797">
        <w:rPr>
          <w:rFonts w:ascii="Times New Roman" w:hAnsi="Times New Roman" w:cs="Times New Roman"/>
        </w:rPr>
        <w:t>para las principales ciudades de Colombia</w:t>
      </w:r>
      <w:r w:rsidR="00C005AB" w:rsidRPr="00610797">
        <w:rPr>
          <w:rFonts w:ascii="Times New Roman" w:hAnsi="Times New Roman" w:cs="Times New Roman"/>
        </w:rPr>
        <w:t xml:space="preserve">, </w:t>
      </w:r>
      <w:r w:rsidRPr="00610797">
        <w:rPr>
          <w:rFonts w:ascii="Times New Roman" w:hAnsi="Times New Roman" w:cs="Times New Roman"/>
        </w:rPr>
        <w:t>con el fin de determinar la evolución de los sectores y su aporte a la economía en las ciudades objeto de estudio.</w:t>
      </w:r>
    </w:p>
    <w:p w14:paraId="0A0B6B97" w14:textId="77777777" w:rsidR="00F6730C" w:rsidRPr="00610797" w:rsidRDefault="00F6730C" w:rsidP="00C005AB">
      <w:pPr>
        <w:spacing w:line="276" w:lineRule="auto"/>
        <w:ind w:firstLine="567"/>
        <w:jc w:val="both"/>
        <w:rPr>
          <w:rFonts w:ascii="Times New Roman" w:hAnsi="Times New Roman" w:cs="Times New Roman"/>
        </w:rPr>
      </w:pPr>
    </w:p>
    <w:p w14:paraId="2A0C4603" w14:textId="22BC84A7" w:rsidR="00F21052" w:rsidRPr="00610797" w:rsidRDefault="00BD4C87" w:rsidP="00BD4C87">
      <w:pPr>
        <w:jc w:val="center"/>
        <w:rPr>
          <w:rFonts w:ascii="Times New Roman" w:hAnsi="Times New Roman" w:cs="Times New Roman"/>
          <w:b/>
          <w:bCs/>
        </w:rPr>
      </w:pPr>
      <w:r w:rsidRPr="00610797">
        <w:rPr>
          <w:rFonts w:ascii="Times New Roman" w:hAnsi="Times New Roman" w:cs="Times New Roman"/>
          <w:b/>
          <w:bCs/>
        </w:rPr>
        <w:t>Método</w:t>
      </w:r>
    </w:p>
    <w:p w14:paraId="3539BCC2" w14:textId="77777777" w:rsidR="00BD4C87" w:rsidRPr="00610797" w:rsidRDefault="00BD4C87" w:rsidP="00BD4C87">
      <w:pPr>
        <w:jc w:val="center"/>
        <w:rPr>
          <w:rFonts w:ascii="Times New Roman" w:hAnsi="Times New Roman" w:cs="Times New Roman"/>
          <w:b/>
          <w:bCs/>
        </w:rPr>
      </w:pPr>
    </w:p>
    <w:p w14:paraId="2C8630B2" w14:textId="7ADADA21" w:rsidR="00F6730C" w:rsidRPr="00610797" w:rsidRDefault="00F21052" w:rsidP="00F6730C">
      <w:pPr>
        <w:ind w:firstLine="567"/>
        <w:jc w:val="both"/>
        <w:rPr>
          <w:rFonts w:ascii="Times New Roman" w:hAnsi="Times New Roman" w:cs="Times New Roman"/>
        </w:rPr>
      </w:pPr>
      <w:r w:rsidRPr="00610797">
        <w:rPr>
          <w:rFonts w:ascii="Times New Roman" w:hAnsi="Times New Roman" w:cs="Times New Roman"/>
        </w:rPr>
        <w:t>Para determinar la transición sectorial y el crecimiento económico</w:t>
      </w:r>
      <w:r w:rsidR="00F6730C" w:rsidRPr="00610797">
        <w:rPr>
          <w:rFonts w:ascii="Times New Roman" w:hAnsi="Times New Roman" w:cs="Times New Roman"/>
        </w:rPr>
        <w:t xml:space="preserve"> colombiano, en la presente investigación se hará uso de la metodología de cambios estructurales, donde en primera instancia recopilan los datos anuales del período comprendido entre los años 2001 y 2020 del </w:t>
      </w:r>
      <w:r w:rsidR="002931E5" w:rsidRPr="00610797">
        <w:rPr>
          <w:rFonts w:ascii="Times New Roman" w:hAnsi="Times New Roman" w:cs="Times New Roman"/>
        </w:rPr>
        <w:t>PIB</w:t>
      </w:r>
      <w:r w:rsidR="00F6730C" w:rsidRPr="00610797">
        <w:rPr>
          <w:rFonts w:ascii="Times New Roman" w:hAnsi="Times New Roman" w:cs="Times New Roman"/>
        </w:rPr>
        <w:t xml:space="preserve"> a precios corrientes de </w:t>
      </w:r>
      <w:r w:rsidR="002931E5" w:rsidRPr="00610797">
        <w:rPr>
          <w:rFonts w:ascii="Times New Roman" w:hAnsi="Times New Roman" w:cs="Times New Roman"/>
        </w:rPr>
        <w:t xml:space="preserve">las principales ciudades de </w:t>
      </w:r>
      <w:r w:rsidR="00F6730C" w:rsidRPr="00610797">
        <w:rPr>
          <w:rFonts w:ascii="Times New Roman" w:hAnsi="Times New Roman" w:cs="Times New Roman"/>
        </w:rPr>
        <w:t xml:space="preserve">Colombia, y de la población ocupada, </w:t>
      </w:r>
      <w:r w:rsidR="002931E5" w:rsidRPr="00610797">
        <w:rPr>
          <w:rFonts w:ascii="Times New Roman" w:hAnsi="Times New Roman" w:cs="Times New Roman"/>
        </w:rPr>
        <w:t xml:space="preserve">este último </w:t>
      </w:r>
      <w:r w:rsidR="00F6730C" w:rsidRPr="00610797">
        <w:rPr>
          <w:rFonts w:ascii="Times New Roman" w:hAnsi="Times New Roman" w:cs="Times New Roman"/>
        </w:rPr>
        <w:t>derivado de la Gran Encuesta Integrada de Hogares (GEIH</w:t>
      </w:r>
      <w:r w:rsidR="00F6730C" w:rsidRPr="00482927">
        <w:rPr>
          <w:rFonts w:ascii="Times New Roman" w:hAnsi="Times New Roman" w:cs="Times New Roman"/>
        </w:rPr>
        <w:t xml:space="preserve">), sin embargo, </w:t>
      </w:r>
      <w:r w:rsidR="002931E5" w:rsidRPr="00482927">
        <w:rPr>
          <w:rFonts w:ascii="Times New Roman" w:hAnsi="Times New Roman" w:cs="Times New Roman"/>
        </w:rPr>
        <w:t>debido a que</w:t>
      </w:r>
      <w:r w:rsidR="00F6730C" w:rsidRPr="00482927">
        <w:rPr>
          <w:rFonts w:ascii="Times New Roman" w:hAnsi="Times New Roman" w:cs="Times New Roman"/>
        </w:rPr>
        <w:t xml:space="preserve"> se presentan por trimestre móvil</w:t>
      </w:r>
      <w:r w:rsidR="002931E5" w:rsidRPr="00482927">
        <w:rPr>
          <w:rFonts w:ascii="Times New Roman" w:hAnsi="Times New Roman" w:cs="Times New Roman"/>
        </w:rPr>
        <w:t xml:space="preserve"> </w:t>
      </w:r>
      <w:r w:rsidR="00F6730C" w:rsidRPr="00482927">
        <w:rPr>
          <w:rFonts w:ascii="Times New Roman" w:hAnsi="Times New Roman" w:cs="Times New Roman"/>
        </w:rPr>
        <w:t>fue necesario realizar un promedio y obtener así los datos anuales.</w:t>
      </w:r>
      <w:r w:rsidR="00F6730C" w:rsidRPr="00610797">
        <w:rPr>
          <w:rFonts w:ascii="Times New Roman" w:hAnsi="Times New Roman" w:cs="Times New Roman"/>
        </w:rPr>
        <w:t xml:space="preserve"> </w:t>
      </w:r>
    </w:p>
    <w:p w14:paraId="3306F96D" w14:textId="436D63B6" w:rsidR="00F6730C" w:rsidRPr="00610797" w:rsidRDefault="00F6730C" w:rsidP="00F6730C">
      <w:pPr>
        <w:ind w:firstLine="567"/>
        <w:jc w:val="both"/>
        <w:rPr>
          <w:rFonts w:ascii="Times New Roman" w:hAnsi="Times New Roman" w:cs="Times New Roman"/>
        </w:rPr>
      </w:pPr>
      <w:r w:rsidRPr="00610797">
        <w:rPr>
          <w:rFonts w:ascii="Times New Roman" w:hAnsi="Times New Roman" w:cs="Times New Roman"/>
        </w:rPr>
        <w:t xml:space="preserve">Debido a la forma de presentar la información por parte del DANE </w:t>
      </w:r>
      <w:r w:rsidR="002931E5" w:rsidRPr="00610797">
        <w:rPr>
          <w:rFonts w:ascii="Times New Roman" w:hAnsi="Times New Roman" w:cs="Times New Roman"/>
        </w:rPr>
        <w:t xml:space="preserve">se </w:t>
      </w:r>
      <w:r w:rsidR="00761B3D">
        <w:rPr>
          <w:rFonts w:ascii="Times New Roman" w:hAnsi="Times New Roman" w:cs="Times New Roman"/>
        </w:rPr>
        <w:t>agruparon</w:t>
      </w:r>
      <w:r w:rsidRPr="00610797">
        <w:rPr>
          <w:rFonts w:ascii="Times New Roman" w:hAnsi="Times New Roman" w:cs="Times New Roman"/>
        </w:rPr>
        <w:t xml:space="preserve"> </w:t>
      </w:r>
      <w:r w:rsidR="002931E5" w:rsidRPr="00610797">
        <w:rPr>
          <w:rFonts w:ascii="Times New Roman" w:hAnsi="Times New Roman" w:cs="Times New Roman"/>
        </w:rPr>
        <w:t>las</w:t>
      </w:r>
      <w:r w:rsidRPr="00610797">
        <w:rPr>
          <w:rFonts w:ascii="Times New Roman" w:hAnsi="Times New Roman" w:cs="Times New Roman"/>
        </w:rPr>
        <w:t xml:space="preserve"> actividades económicas </w:t>
      </w:r>
      <w:r w:rsidR="002931E5" w:rsidRPr="00610797">
        <w:rPr>
          <w:rFonts w:ascii="Times New Roman" w:hAnsi="Times New Roman" w:cs="Times New Roman"/>
        </w:rPr>
        <w:t>de</w:t>
      </w:r>
      <w:r w:rsidRPr="00610797">
        <w:rPr>
          <w:rFonts w:ascii="Times New Roman" w:hAnsi="Times New Roman" w:cs="Times New Roman"/>
        </w:rPr>
        <w:t xml:space="preserve"> las series de datos del PIB y de la población ocupada, consideran</w:t>
      </w:r>
      <w:r w:rsidR="00AB57AA" w:rsidRPr="00610797">
        <w:rPr>
          <w:rFonts w:ascii="Times New Roman" w:hAnsi="Times New Roman" w:cs="Times New Roman"/>
        </w:rPr>
        <w:t>do</w:t>
      </w:r>
      <w:r w:rsidRPr="00610797">
        <w:rPr>
          <w:rFonts w:ascii="Times New Roman" w:hAnsi="Times New Roman" w:cs="Times New Roman"/>
        </w:rPr>
        <w:t xml:space="preserve"> las siguientes ramas de actividad: agricultura, ganadería, silvicultura y pesca (AGR); explotación de minas y canteras (MINAS); industrias manufactureras (MANF); construcción (CONST); suministro de electricidad, gas, vapor y agua (ELECT); comercio, reparación, transporte y alojamiento (COM); actividades financieras, inmobiliarias, empresariales y comunicaciones (ACT.FIN); y administración pública, educación y salud, actividades de los hogares individuales (ADM.PUB). </w:t>
      </w:r>
    </w:p>
    <w:p w14:paraId="45F8A7DB" w14:textId="0B5A2E8D" w:rsidR="00160118" w:rsidRPr="00610797" w:rsidRDefault="00F21052" w:rsidP="00160118">
      <w:pPr>
        <w:ind w:firstLine="567"/>
        <w:jc w:val="both"/>
        <w:rPr>
          <w:rFonts w:ascii="Times New Roman" w:hAnsi="Times New Roman" w:cs="Times New Roman"/>
        </w:rPr>
      </w:pPr>
      <w:r w:rsidRPr="00610797">
        <w:rPr>
          <w:rFonts w:ascii="Times New Roman" w:hAnsi="Times New Roman" w:cs="Times New Roman"/>
        </w:rPr>
        <w:t xml:space="preserve"> </w:t>
      </w:r>
      <w:r w:rsidR="00F6730C" w:rsidRPr="00610797">
        <w:rPr>
          <w:rFonts w:ascii="Times New Roman" w:hAnsi="Times New Roman" w:cs="Times New Roman"/>
        </w:rPr>
        <w:t xml:space="preserve">Una vez obtenidos los datos se procede a transformar </w:t>
      </w:r>
      <w:r w:rsidRPr="00610797">
        <w:rPr>
          <w:rFonts w:ascii="Times New Roman" w:hAnsi="Times New Roman" w:cs="Times New Roman"/>
        </w:rPr>
        <w:t>las series a logaritmos, esto debido a que las series económicas, en particular el PIB, tienen un crecimiento aproximadamente exponencial y aplicar logaritmos permite que las variaciones sean proporcionales a la serie original (Stock, Watson y Larrión, 2012).</w:t>
      </w:r>
      <w:r w:rsidR="00F6730C" w:rsidRPr="00610797">
        <w:rPr>
          <w:rFonts w:ascii="Times New Roman" w:hAnsi="Times New Roman" w:cs="Times New Roman"/>
        </w:rPr>
        <w:t xml:space="preserve"> Posteriormente, se realiza el </w:t>
      </w:r>
      <w:r w:rsidRPr="00610797">
        <w:rPr>
          <w:rFonts w:ascii="Times New Roman" w:hAnsi="Times New Roman" w:cs="Times New Roman"/>
        </w:rPr>
        <w:t>autocorrelograma</w:t>
      </w:r>
      <w:r w:rsidR="00F6730C" w:rsidRPr="00610797">
        <w:rPr>
          <w:rFonts w:ascii="Times New Roman" w:hAnsi="Times New Roman" w:cs="Times New Roman"/>
        </w:rPr>
        <w:t xml:space="preserve"> a cada una de las series, </w:t>
      </w:r>
      <w:r w:rsidRPr="00610797">
        <w:rPr>
          <w:rFonts w:ascii="Times New Roman" w:hAnsi="Times New Roman" w:cs="Times New Roman"/>
        </w:rPr>
        <w:t xml:space="preserve">con el fin de identificar los rezagos </w:t>
      </w:r>
      <w:r w:rsidR="00F6730C" w:rsidRPr="00610797">
        <w:rPr>
          <w:rFonts w:ascii="Times New Roman" w:hAnsi="Times New Roman" w:cs="Times New Roman"/>
        </w:rPr>
        <w:t xml:space="preserve">que guardan relación con la serie y que permitirán estimar </w:t>
      </w:r>
      <w:r w:rsidR="00160118" w:rsidRPr="00610797">
        <w:rPr>
          <w:rFonts w:ascii="Times New Roman" w:hAnsi="Times New Roman" w:cs="Times New Roman"/>
        </w:rPr>
        <w:t>los</w:t>
      </w:r>
      <w:r w:rsidR="00F6730C" w:rsidRPr="00610797">
        <w:rPr>
          <w:rFonts w:ascii="Times New Roman" w:hAnsi="Times New Roman" w:cs="Times New Roman"/>
        </w:rPr>
        <w:t xml:space="preserve"> modelo</w:t>
      </w:r>
      <w:r w:rsidR="00160118" w:rsidRPr="00610797">
        <w:rPr>
          <w:rFonts w:ascii="Times New Roman" w:hAnsi="Times New Roman" w:cs="Times New Roman"/>
        </w:rPr>
        <w:t>s</w:t>
      </w:r>
      <w:r w:rsidR="00F6730C" w:rsidRPr="00610797">
        <w:rPr>
          <w:rFonts w:ascii="Times New Roman" w:hAnsi="Times New Roman" w:cs="Times New Roman"/>
        </w:rPr>
        <w:t xml:space="preserve"> econométrico</w:t>
      </w:r>
      <w:r w:rsidR="00160118" w:rsidRPr="00610797">
        <w:rPr>
          <w:rFonts w:ascii="Times New Roman" w:hAnsi="Times New Roman" w:cs="Times New Roman"/>
        </w:rPr>
        <w:t>s</w:t>
      </w:r>
      <w:r w:rsidR="00CA2627" w:rsidRPr="00610797">
        <w:rPr>
          <w:rFonts w:ascii="Times New Roman" w:hAnsi="Times New Roman" w:cs="Times New Roman"/>
        </w:rPr>
        <w:t xml:space="preserve"> </w:t>
      </w:r>
      <w:r w:rsidR="00160118" w:rsidRPr="00610797">
        <w:rPr>
          <w:rFonts w:ascii="Times New Roman" w:hAnsi="Times New Roman" w:cs="Times New Roman"/>
        </w:rPr>
        <w:t>y, posteriormente, se realizarán las pruebas de estabilidad de los parámetros. En primera instancia a través de la prueba SupF se determinará si en el periodo de tiempo se presentaron rupturas estructurales, seguido a esto se aplicará el modelo de estimación de Bai y Perrón, con el fin de identificar las fechas de los cambios, resultados que posteriormente serán contrastados a través del test de Chow. Finalmente, se realizará el análisis de los resultados</w:t>
      </w:r>
      <w:r w:rsidR="0078120D" w:rsidRPr="00610797">
        <w:rPr>
          <w:rFonts w:ascii="Times New Roman" w:hAnsi="Times New Roman" w:cs="Times New Roman"/>
        </w:rPr>
        <w:t xml:space="preserve"> econométricos</w:t>
      </w:r>
      <w:r w:rsidR="00401566" w:rsidRPr="00610797">
        <w:rPr>
          <w:rFonts w:ascii="Times New Roman" w:hAnsi="Times New Roman" w:cs="Times New Roman"/>
        </w:rPr>
        <w:t xml:space="preserve"> y de las </w:t>
      </w:r>
      <w:r w:rsidR="00160118" w:rsidRPr="00610797">
        <w:rPr>
          <w:rFonts w:ascii="Times New Roman" w:hAnsi="Times New Roman" w:cs="Times New Roman"/>
        </w:rPr>
        <w:t>posibles causas de las rupturas estructurales</w:t>
      </w:r>
      <w:r w:rsidR="00401566" w:rsidRPr="00610797">
        <w:rPr>
          <w:rFonts w:ascii="Times New Roman" w:hAnsi="Times New Roman" w:cs="Times New Roman"/>
        </w:rPr>
        <w:t xml:space="preserve">, esto </w:t>
      </w:r>
      <w:r w:rsidR="00160118" w:rsidRPr="00610797">
        <w:rPr>
          <w:rFonts w:ascii="Times New Roman" w:hAnsi="Times New Roman" w:cs="Times New Roman"/>
        </w:rPr>
        <w:t xml:space="preserve">a partir de la información registrada en la literatura y en las noticias colombianas, lo que permitirá </w:t>
      </w:r>
      <w:r w:rsidR="0078120D" w:rsidRPr="00610797">
        <w:rPr>
          <w:rFonts w:ascii="Times New Roman" w:hAnsi="Times New Roman" w:cs="Times New Roman"/>
        </w:rPr>
        <w:t xml:space="preserve">generar </w:t>
      </w:r>
      <w:r w:rsidR="00160118" w:rsidRPr="00610797">
        <w:rPr>
          <w:rFonts w:ascii="Times New Roman" w:hAnsi="Times New Roman" w:cs="Times New Roman"/>
        </w:rPr>
        <w:t>conclu</w:t>
      </w:r>
      <w:r w:rsidR="0078120D" w:rsidRPr="00610797">
        <w:rPr>
          <w:rFonts w:ascii="Times New Roman" w:hAnsi="Times New Roman" w:cs="Times New Roman"/>
        </w:rPr>
        <w:t>siones.</w:t>
      </w:r>
    </w:p>
    <w:p w14:paraId="7D208251" w14:textId="2AA42CF2" w:rsidR="00BD4C87" w:rsidRPr="009C40B9" w:rsidRDefault="00BD4C87" w:rsidP="00F6730C">
      <w:pPr>
        <w:jc w:val="both"/>
        <w:rPr>
          <w:rFonts w:ascii="Times New Roman" w:hAnsi="Times New Roman" w:cs="Times New Roman"/>
          <w:sz w:val="28"/>
          <w:szCs w:val="28"/>
        </w:rPr>
      </w:pPr>
    </w:p>
    <w:p w14:paraId="35FCE9DE" w14:textId="3D0DDD7A" w:rsidR="00F21052" w:rsidRPr="00610797" w:rsidRDefault="00160118" w:rsidP="00160118">
      <w:pPr>
        <w:jc w:val="center"/>
        <w:rPr>
          <w:rFonts w:ascii="Times New Roman" w:hAnsi="Times New Roman" w:cs="Times New Roman"/>
          <w:b/>
          <w:bCs/>
        </w:rPr>
      </w:pPr>
      <w:r w:rsidRPr="00610797">
        <w:rPr>
          <w:rFonts w:ascii="Times New Roman" w:hAnsi="Times New Roman" w:cs="Times New Roman"/>
          <w:b/>
          <w:bCs/>
        </w:rPr>
        <w:t>Resultados</w:t>
      </w:r>
    </w:p>
    <w:p w14:paraId="57F661B8" w14:textId="77777777" w:rsidR="00160118" w:rsidRPr="00610797" w:rsidRDefault="00160118" w:rsidP="00160118">
      <w:pPr>
        <w:jc w:val="center"/>
        <w:rPr>
          <w:rFonts w:ascii="Times New Roman" w:hAnsi="Times New Roman" w:cs="Times New Roman"/>
          <w:b/>
          <w:bCs/>
        </w:rPr>
      </w:pPr>
    </w:p>
    <w:p w14:paraId="10A86465" w14:textId="6F93B16F" w:rsidR="00160118" w:rsidRPr="00610797" w:rsidRDefault="00160118" w:rsidP="00160118">
      <w:pPr>
        <w:ind w:firstLine="567"/>
        <w:jc w:val="both"/>
        <w:rPr>
          <w:rFonts w:ascii="Times New Roman" w:hAnsi="Times New Roman" w:cs="Times New Roman"/>
        </w:rPr>
      </w:pPr>
      <w:r w:rsidRPr="00610797">
        <w:rPr>
          <w:rFonts w:ascii="Times New Roman" w:hAnsi="Times New Roman" w:cs="Times New Roman"/>
        </w:rPr>
        <w:t xml:space="preserve">En primer lugar, se realiza el análisis de correlograma para la serie de tiempo del PIB y de población ocupada ya transformada a logaritmos, esto a través del software estadístico R Studio, con el fin de determinar los rezagos de los cuales dependerá el modelo de regresión. A continuación, en la tabla 1 se presentan los rezagos que sobrepasan los límites establecidos en el correlograma. </w:t>
      </w:r>
    </w:p>
    <w:p w14:paraId="3720A233" w14:textId="77777777" w:rsidR="00610797" w:rsidRDefault="00610797" w:rsidP="00A4682A">
      <w:pPr>
        <w:spacing w:after="0"/>
        <w:jc w:val="both"/>
        <w:rPr>
          <w:rFonts w:ascii="Times New Roman" w:hAnsi="Times New Roman" w:cs="Times New Roman"/>
          <w:sz w:val="28"/>
          <w:szCs w:val="28"/>
        </w:rPr>
      </w:pPr>
      <w:bookmarkStart w:id="1" w:name="_Toc113790065"/>
    </w:p>
    <w:p w14:paraId="56F00B3D" w14:textId="56970B57" w:rsidR="00761B3D" w:rsidRDefault="00761B3D" w:rsidP="00A4682A">
      <w:pPr>
        <w:spacing w:after="0"/>
        <w:jc w:val="both"/>
        <w:rPr>
          <w:rFonts w:ascii="Times New Roman" w:hAnsi="Times New Roman" w:cs="Times New Roman"/>
          <w:sz w:val="28"/>
          <w:szCs w:val="28"/>
        </w:rPr>
      </w:pPr>
    </w:p>
    <w:p w14:paraId="7B9AFAB8" w14:textId="77777777" w:rsidR="00761B3D" w:rsidRPr="00761B3D" w:rsidRDefault="00761B3D" w:rsidP="00A4682A">
      <w:pPr>
        <w:spacing w:after="0"/>
        <w:jc w:val="both"/>
        <w:rPr>
          <w:rFonts w:ascii="Times New Roman" w:hAnsi="Times New Roman" w:cs="Times New Roman"/>
        </w:rPr>
      </w:pPr>
    </w:p>
    <w:p w14:paraId="18C868EB" w14:textId="79FB4A6D" w:rsidR="00160118" w:rsidRPr="00610797" w:rsidRDefault="00160118" w:rsidP="00A4682A">
      <w:pPr>
        <w:spacing w:after="0"/>
        <w:jc w:val="both"/>
        <w:rPr>
          <w:rFonts w:ascii="Times New Roman" w:hAnsi="Times New Roman" w:cs="Times New Roman"/>
        </w:rPr>
      </w:pPr>
      <w:r w:rsidRPr="00610797">
        <w:rPr>
          <w:rFonts w:ascii="Times New Roman" w:hAnsi="Times New Roman" w:cs="Times New Roman"/>
        </w:rPr>
        <w:lastRenderedPageBreak/>
        <w:t xml:space="preserve">Tabla </w:t>
      </w:r>
      <w:r w:rsidRPr="00610797">
        <w:rPr>
          <w:rFonts w:ascii="Times New Roman" w:hAnsi="Times New Roman" w:cs="Times New Roman"/>
        </w:rPr>
        <w:fldChar w:fldCharType="begin"/>
      </w:r>
      <w:r w:rsidRPr="00610797">
        <w:rPr>
          <w:rFonts w:ascii="Times New Roman" w:hAnsi="Times New Roman" w:cs="Times New Roman"/>
        </w:rPr>
        <w:instrText xml:space="preserve"> SEQ Tabla \* ARABIC </w:instrText>
      </w:r>
      <w:r w:rsidRPr="00610797">
        <w:rPr>
          <w:rFonts w:ascii="Times New Roman" w:hAnsi="Times New Roman" w:cs="Times New Roman"/>
        </w:rPr>
        <w:fldChar w:fldCharType="separate"/>
      </w:r>
      <w:r w:rsidR="00A4682A" w:rsidRPr="00610797">
        <w:rPr>
          <w:rFonts w:ascii="Times New Roman" w:hAnsi="Times New Roman" w:cs="Times New Roman"/>
          <w:noProof/>
        </w:rPr>
        <w:t>1</w:t>
      </w:r>
      <w:bookmarkEnd w:id="1"/>
      <w:r w:rsidRPr="00610797">
        <w:rPr>
          <w:rFonts w:ascii="Times New Roman" w:hAnsi="Times New Roman" w:cs="Times New Roman"/>
        </w:rPr>
        <w:fldChar w:fldCharType="end"/>
      </w:r>
      <w:r w:rsidRPr="00610797">
        <w:rPr>
          <w:rFonts w:ascii="Times New Roman" w:hAnsi="Times New Roman" w:cs="Times New Roman"/>
        </w:rPr>
        <w:t>.</w:t>
      </w:r>
    </w:p>
    <w:p w14:paraId="5B6DB624" w14:textId="379E81F6" w:rsidR="00160118" w:rsidRPr="00610797" w:rsidRDefault="00160118" w:rsidP="00A4682A">
      <w:pPr>
        <w:spacing w:after="0"/>
        <w:jc w:val="both"/>
        <w:rPr>
          <w:rFonts w:ascii="Times New Roman" w:hAnsi="Times New Roman" w:cs="Times New Roman"/>
          <w:i/>
          <w:iCs/>
        </w:rPr>
      </w:pPr>
      <w:r w:rsidRPr="00610797">
        <w:rPr>
          <w:rFonts w:ascii="Times New Roman" w:hAnsi="Times New Roman" w:cs="Times New Roman"/>
          <w:i/>
          <w:iCs/>
        </w:rPr>
        <w:t xml:space="preserve">Resultados correlograma para la serie de PIB </w:t>
      </w:r>
      <w:r w:rsidR="00A4682A" w:rsidRPr="00610797">
        <w:rPr>
          <w:rFonts w:ascii="Times New Roman" w:hAnsi="Times New Roman" w:cs="Times New Roman"/>
          <w:i/>
          <w:iCs/>
        </w:rPr>
        <w:t>y Ocupación.</w:t>
      </w:r>
    </w:p>
    <w:tbl>
      <w:tblPr>
        <w:tblStyle w:val="Tablanormal2"/>
        <w:tblW w:w="9669" w:type="dxa"/>
        <w:tblInd w:w="-142" w:type="dxa"/>
        <w:tblLook w:val="04A0" w:firstRow="1" w:lastRow="0" w:firstColumn="1" w:lastColumn="0" w:noHBand="0" w:noVBand="1"/>
      </w:tblPr>
      <w:tblGrid>
        <w:gridCol w:w="996"/>
        <w:gridCol w:w="1327"/>
        <w:gridCol w:w="705"/>
        <w:gridCol w:w="950"/>
        <w:gridCol w:w="917"/>
        <w:gridCol w:w="974"/>
        <w:gridCol w:w="962"/>
        <w:gridCol w:w="951"/>
        <w:gridCol w:w="978"/>
        <w:gridCol w:w="909"/>
      </w:tblGrid>
      <w:tr w:rsidR="002C6BC4" w:rsidRPr="00A4682A" w14:paraId="4179F1D4" w14:textId="77777777" w:rsidTr="00D960D3">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96" w:type="dxa"/>
            <w:noWrap/>
            <w:hideMark/>
          </w:tcPr>
          <w:p w14:paraId="1AF17AD1" w14:textId="77777777" w:rsidR="00160118" w:rsidRPr="00A4682A" w:rsidRDefault="00160118" w:rsidP="00273715">
            <w:pPr>
              <w:jc w:val="center"/>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SERIE</w:t>
            </w:r>
          </w:p>
        </w:tc>
        <w:tc>
          <w:tcPr>
            <w:tcW w:w="1327" w:type="dxa"/>
            <w:noWrap/>
            <w:hideMark/>
          </w:tcPr>
          <w:p w14:paraId="3D016171"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CIUDAD</w:t>
            </w:r>
          </w:p>
        </w:tc>
        <w:tc>
          <w:tcPr>
            <w:tcW w:w="705" w:type="dxa"/>
            <w:noWrap/>
            <w:hideMark/>
          </w:tcPr>
          <w:p w14:paraId="79040AC2"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AGR</w:t>
            </w:r>
          </w:p>
        </w:tc>
        <w:tc>
          <w:tcPr>
            <w:tcW w:w="950" w:type="dxa"/>
            <w:noWrap/>
            <w:hideMark/>
          </w:tcPr>
          <w:p w14:paraId="2B1DA518"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MINAS</w:t>
            </w:r>
          </w:p>
        </w:tc>
        <w:tc>
          <w:tcPr>
            <w:tcW w:w="917" w:type="dxa"/>
            <w:noWrap/>
            <w:hideMark/>
          </w:tcPr>
          <w:p w14:paraId="2B5363DC"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MANF</w:t>
            </w:r>
          </w:p>
        </w:tc>
        <w:tc>
          <w:tcPr>
            <w:tcW w:w="974" w:type="dxa"/>
            <w:noWrap/>
            <w:hideMark/>
          </w:tcPr>
          <w:p w14:paraId="392AB61B"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CONST</w:t>
            </w:r>
          </w:p>
        </w:tc>
        <w:tc>
          <w:tcPr>
            <w:tcW w:w="962" w:type="dxa"/>
            <w:noWrap/>
            <w:hideMark/>
          </w:tcPr>
          <w:p w14:paraId="3698F2B7"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ELECT</w:t>
            </w:r>
          </w:p>
        </w:tc>
        <w:tc>
          <w:tcPr>
            <w:tcW w:w="951" w:type="dxa"/>
            <w:noWrap/>
            <w:hideMark/>
          </w:tcPr>
          <w:p w14:paraId="24A42635"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COM</w:t>
            </w:r>
          </w:p>
        </w:tc>
        <w:tc>
          <w:tcPr>
            <w:tcW w:w="978" w:type="dxa"/>
            <w:noWrap/>
            <w:hideMark/>
          </w:tcPr>
          <w:p w14:paraId="485A7CEB"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ACT. FIN</w:t>
            </w:r>
          </w:p>
        </w:tc>
        <w:tc>
          <w:tcPr>
            <w:tcW w:w="909" w:type="dxa"/>
            <w:noWrap/>
            <w:hideMark/>
          </w:tcPr>
          <w:p w14:paraId="52773004" w14:textId="77777777" w:rsidR="00160118" w:rsidRPr="00A4682A" w:rsidRDefault="00160118"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ADM. PUB.</w:t>
            </w:r>
          </w:p>
        </w:tc>
      </w:tr>
      <w:tr w:rsidR="00D960D3" w:rsidRPr="00A4682A" w14:paraId="482D938A"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96" w:type="dxa"/>
            <w:vMerge w:val="restart"/>
            <w:noWrap/>
            <w:vAlign w:val="center"/>
            <w:hideMark/>
          </w:tcPr>
          <w:p w14:paraId="7B7F3088" w14:textId="77777777" w:rsidR="00D960D3" w:rsidRPr="00A4682A" w:rsidRDefault="00D960D3" w:rsidP="00D960D3">
            <w:pPr>
              <w:jc w:val="center"/>
              <w:rPr>
                <w:rFonts w:ascii="Times New Roman" w:eastAsia="Times New Roman" w:hAnsi="Times New Roman" w:cs="Times New Roman"/>
                <w:b w:val="0"/>
                <w:bCs w:val="0"/>
                <w:color w:val="000000"/>
                <w:lang w:eastAsia="es-CO"/>
              </w:rPr>
            </w:pPr>
            <w:r w:rsidRPr="00A4682A">
              <w:rPr>
                <w:rFonts w:ascii="Times New Roman" w:eastAsia="Times New Roman" w:hAnsi="Times New Roman" w:cs="Times New Roman"/>
                <w:color w:val="000000"/>
                <w:lang w:eastAsia="es-CO"/>
              </w:rPr>
              <w:t>PIB</w:t>
            </w:r>
          </w:p>
          <w:p w14:paraId="7E3F2CD3" w14:textId="3743655A" w:rsidR="00D960D3" w:rsidRPr="00A4682A" w:rsidRDefault="00D960D3" w:rsidP="00D960D3">
            <w:pPr>
              <w:jc w:val="center"/>
              <w:rPr>
                <w:rFonts w:ascii="Times New Roman" w:eastAsia="Times New Roman" w:hAnsi="Times New Roman" w:cs="Times New Roman"/>
                <w:color w:val="000000"/>
                <w:lang w:eastAsia="es-CO"/>
              </w:rPr>
            </w:pPr>
          </w:p>
        </w:tc>
        <w:tc>
          <w:tcPr>
            <w:tcW w:w="1327" w:type="dxa"/>
            <w:noWrap/>
            <w:hideMark/>
          </w:tcPr>
          <w:p w14:paraId="58A7A08C"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Antioquia</w:t>
            </w:r>
          </w:p>
        </w:tc>
        <w:tc>
          <w:tcPr>
            <w:tcW w:w="705" w:type="dxa"/>
            <w:noWrap/>
            <w:hideMark/>
          </w:tcPr>
          <w:p w14:paraId="31C70B7A"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0" w:type="dxa"/>
            <w:noWrap/>
            <w:hideMark/>
          </w:tcPr>
          <w:p w14:paraId="3C10216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w:t>
            </w:r>
          </w:p>
        </w:tc>
        <w:tc>
          <w:tcPr>
            <w:tcW w:w="917" w:type="dxa"/>
            <w:noWrap/>
            <w:hideMark/>
          </w:tcPr>
          <w:p w14:paraId="51DD932D"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4" w:type="dxa"/>
            <w:noWrap/>
            <w:hideMark/>
          </w:tcPr>
          <w:p w14:paraId="3C6418BD"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62" w:type="dxa"/>
            <w:noWrap/>
            <w:hideMark/>
          </w:tcPr>
          <w:p w14:paraId="6715DA0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1" w:type="dxa"/>
            <w:noWrap/>
            <w:hideMark/>
          </w:tcPr>
          <w:p w14:paraId="4C596647"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8" w:type="dxa"/>
            <w:noWrap/>
            <w:hideMark/>
          </w:tcPr>
          <w:p w14:paraId="1CB58CAF"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09" w:type="dxa"/>
            <w:noWrap/>
            <w:hideMark/>
          </w:tcPr>
          <w:p w14:paraId="7BE2D5B6"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r>
      <w:tr w:rsidR="00D960D3" w:rsidRPr="00A4682A" w14:paraId="27D32260"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996" w:type="dxa"/>
            <w:vMerge/>
            <w:noWrap/>
            <w:hideMark/>
          </w:tcPr>
          <w:p w14:paraId="1781E8AE" w14:textId="17E9B2DB" w:rsidR="00D960D3" w:rsidRPr="00A4682A" w:rsidRDefault="00D960D3" w:rsidP="00273715">
            <w:pPr>
              <w:jc w:val="center"/>
              <w:rPr>
                <w:rFonts w:ascii="Times New Roman" w:eastAsia="Times New Roman" w:hAnsi="Times New Roman" w:cs="Times New Roman"/>
                <w:color w:val="000000"/>
                <w:lang w:eastAsia="es-CO"/>
              </w:rPr>
            </w:pPr>
          </w:p>
        </w:tc>
        <w:tc>
          <w:tcPr>
            <w:tcW w:w="1327" w:type="dxa"/>
            <w:noWrap/>
            <w:hideMark/>
          </w:tcPr>
          <w:p w14:paraId="6DC822FD"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Atlántico</w:t>
            </w:r>
          </w:p>
        </w:tc>
        <w:tc>
          <w:tcPr>
            <w:tcW w:w="705" w:type="dxa"/>
            <w:noWrap/>
            <w:hideMark/>
          </w:tcPr>
          <w:p w14:paraId="31F34490"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w:t>
            </w:r>
          </w:p>
        </w:tc>
        <w:tc>
          <w:tcPr>
            <w:tcW w:w="950" w:type="dxa"/>
            <w:noWrap/>
            <w:hideMark/>
          </w:tcPr>
          <w:p w14:paraId="5C9A1D81"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17" w:type="dxa"/>
            <w:noWrap/>
            <w:hideMark/>
          </w:tcPr>
          <w:p w14:paraId="1F6ACBDC"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4" w:type="dxa"/>
            <w:noWrap/>
            <w:hideMark/>
          </w:tcPr>
          <w:p w14:paraId="5F1B8346"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62" w:type="dxa"/>
            <w:noWrap/>
            <w:hideMark/>
          </w:tcPr>
          <w:p w14:paraId="3D87F1CA"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1" w:type="dxa"/>
            <w:noWrap/>
            <w:hideMark/>
          </w:tcPr>
          <w:p w14:paraId="2353B8A9"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8" w:type="dxa"/>
            <w:noWrap/>
            <w:hideMark/>
          </w:tcPr>
          <w:p w14:paraId="5DE002E9"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09" w:type="dxa"/>
            <w:noWrap/>
            <w:hideMark/>
          </w:tcPr>
          <w:p w14:paraId="75DC847A"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1,2,3,4</w:t>
            </w:r>
          </w:p>
        </w:tc>
      </w:tr>
      <w:tr w:rsidR="00D960D3" w:rsidRPr="00A4682A" w14:paraId="262DAE36"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96" w:type="dxa"/>
            <w:vMerge/>
            <w:noWrap/>
            <w:hideMark/>
          </w:tcPr>
          <w:p w14:paraId="69DA7FA2" w14:textId="47475D61" w:rsidR="00D960D3" w:rsidRPr="00A4682A" w:rsidRDefault="00D960D3" w:rsidP="00273715">
            <w:pPr>
              <w:jc w:val="center"/>
              <w:rPr>
                <w:rFonts w:ascii="Times New Roman" w:eastAsia="Times New Roman" w:hAnsi="Times New Roman" w:cs="Times New Roman"/>
                <w:color w:val="000000"/>
                <w:lang w:eastAsia="es-CO"/>
              </w:rPr>
            </w:pPr>
          </w:p>
        </w:tc>
        <w:tc>
          <w:tcPr>
            <w:tcW w:w="1327" w:type="dxa"/>
            <w:noWrap/>
            <w:hideMark/>
          </w:tcPr>
          <w:p w14:paraId="7E5F63FB"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Bogotá</w:t>
            </w:r>
          </w:p>
        </w:tc>
        <w:tc>
          <w:tcPr>
            <w:tcW w:w="705" w:type="dxa"/>
            <w:noWrap/>
            <w:hideMark/>
          </w:tcPr>
          <w:p w14:paraId="2C8B973C"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0" w:type="dxa"/>
            <w:noWrap/>
            <w:hideMark/>
          </w:tcPr>
          <w:p w14:paraId="0235A6CD"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w:t>
            </w:r>
          </w:p>
        </w:tc>
        <w:tc>
          <w:tcPr>
            <w:tcW w:w="917" w:type="dxa"/>
            <w:noWrap/>
            <w:hideMark/>
          </w:tcPr>
          <w:p w14:paraId="5F4CBD5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4" w:type="dxa"/>
            <w:noWrap/>
            <w:hideMark/>
          </w:tcPr>
          <w:p w14:paraId="1E07CB2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w:t>
            </w:r>
          </w:p>
        </w:tc>
        <w:tc>
          <w:tcPr>
            <w:tcW w:w="962" w:type="dxa"/>
            <w:noWrap/>
            <w:hideMark/>
          </w:tcPr>
          <w:p w14:paraId="2C08A7C0"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1" w:type="dxa"/>
            <w:noWrap/>
            <w:hideMark/>
          </w:tcPr>
          <w:p w14:paraId="631846C4"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8" w:type="dxa"/>
            <w:noWrap/>
            <w:hideMark/>
          </w:tcPr>
          <w:p w14:paraId="355FBB20"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09" w:type="dxa"/>
            <w:noWrap/>
            <w:hideMark/>
          </w:tcPr>
          <w:p w14:paraId="349A800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r>
      <w:tr w:rsidR="00D960D3" w:rsidRPr="00A4682A" w14:paraId="0B097069"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996" w:type="dxa"/>
            <w:vMerge/>
            <w:noWrap/>
            <w:hideMark/>
          </w:tcPr>
          <w:p w14:paraId="41810D28" w14:textId="153FBF64" w:rsidR="00D960D3" w:rsidRPr="00A4682A" w:rsidRDefault="00D960D3" w:rsidP="00273715">
            <w:pPr>
              <w:jc w:val="center"/>
              <w:rPr>
                <w:rFonts w:ascii="Times New Roman" w:eastAsia="Times New Roman" w:hAnsi="Times New Roman" w:cs="Times New Roman"/>
                <w:color w:val="000000"/>
                <w:lang w:eastAsia="es-CO"/>
              </w:rPr>
            </w:pPr>
          </w:p>
        </w:tc>
        <w:tc>
          <w:tcPr>
            <w:tcW w:w="1327" w:type="dxa"/>
            <w:noWrap/>
            <w:hideMark/>
          </w:tcPr>
          <w:p w14:paraId="0EE29293"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Santander</w:t>
            </w:r>
          </w:p>
        </w:tc>
        <w:tc>
          <w:tcPr>
            <w:tcW w:w="705" w:type="dxa"/>
            <w:noWrap/>
            <w:hideMark/>
          </w:tcPr>
          <w:p w14:paraId="251DB91E"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0" w:type="dxa"/>
            <w:noWrap/>
            <w:hideMark/>
          </w:tcPr>
          <w:p w14:paraId="005371B8"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17" w:type="dxa"/>
            <w:noWrap/>
            <w:hideMark/>
          </w:tcPr>
          <w:p w14:paraId="1C3E4DB4"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4" w:type="dxa"/>
            <w:noWrap/>
            <w:hideMark/>
          </w:tcPr>
          <w:p w14:paraId="1D37AC2A"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1,2,3,4</w:t>
            </w:r>
          </w:p>
        </w:tc>
        <w:tc>
          <w:tcPr>
            <w:tcW w:w="962" w:type="dxa"/>
            <w:noWrap/>
            <w:hideMark/>
          </w:tcPr>
          <w:p w14:paraId="7BD48AD7"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1" w:type="dxa"/>
            <w:noWrap/>
            <w:hideMark/>
          </w:tcPr>
          <w:p w14:paraId="23DF542A"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8" w:type="dxa"/>
            <w:noWrap/>
            <w:hideMark/>
          </w:tcPr>
          <w:p w14:paraId="49ACA50D"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09" w:type="dxa"/>
            <w:noWrap/>
            <w:hideMark/>
          </w:tcPr>
          <w:p w14:paraId="7F44BCBC" w14:textId="77777777" w:rsidR="00D960D3" w:rsidRPr="00A4682A"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r>
      <w:tr w:rsidR="00D960D3" w:rsidRPr="00A4682A" w14:paraId="4603E2DE"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96" w:type="dxa"/>
            <w:vMerge/>
            <w:noWrap/>
            <w:hideMark/>
          </w:tcPr>
          <w:p w14:paraId="042A2638" w14:textId="5ACB5775" w:rsidR="00D960D3" w:rsidRPr="00A4682A" w:rsidRDefault="00D960D3" w:rsidP="00273715">
            <w:pPr>
              <w:jc w:val="center"/>
              <w:rPr>
                <w:rFonts w:ascii="Times New Roman" w:eastAsia="Times New Roman" w:hAnsi="Times New Roman" w:cs="Times New Roman"/>
                <w:color w:val="000000"/>
                <w:lang w:eastAsia="es-CO"/>
              </w:rPr>
            </w:pPr>
          </w:p>
        </w:tc>
        <w:tc>
          <w:tcPr>
            <w:tcW w:w="1327" w:type="dxa"/>
            <w:noWrap/>
            <w:hideMark/>
          </w:tcPr>
          <w:p w14:paraId="6008DD0D"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Valle</w:t>
            </w:r>
          </w:p>
        </w:tc>
        <w:tc>
          <w:tcPr>
            <w:tcW w:w="705" w:type="dxa"/>
            <w:noWrap/>
            <w:hideMark/>
          </w:tcPr>
          <w:p w14:paraId="4F152A17"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0" w:type="dxa"/>
            <w:noWrap/>
            <w:hideMark/>
          </w:tcPr>
          <w:p w14:paraId="79FCA38C"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w:t>
            </w:r>
          </w:p>
        </w:tc>
        <w:tc>
          <w:tcPr>
            <w:tcW w:w="917" w:type="dxa"/>
            <w:noWrap/>
            <w:hideMark/>
          </w:tcPr>
          <w:p w14:paraId="6C1B20FA"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4" w:type="dxa"/>
            <w:noWrap/>
            <w:hideMark/>
          </w:tcPr>
          <w:p w14:paraId="67CCFF0B"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w:t>
            </w:r>
          </w:p>
        </w:tc>
        <w:tc>
          <w:tcPr>
            <w:tcW w:w="962" w:type="dxa"/>
            <w:noWrap/>
            <w:hideMark/>
          </w:tcPr>
          <w:p w14:paraId="3E613C50"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51" w:type="dxa"/>
            <w:noWrap/>
            <w:hideMark/>
          </w:tcPr>
          <w:p w14:paraId="33539172"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78" w:type="dxa"/>
            <w:noWrap/>
            <w:hideMark/>
          </w:tcPr>
          <w:p w14:paraId="27FF87B9"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c>
          <w:tcPr>
            <w:tcW w:w="909" w:type="dxa"/>
            <w:noWrap/>
            <w:hideMark/>
          </w:tcPr>
          <w:p w14:paraId="11069EB9" w14:textId="77777777" w:rsidR="00D960D3" w:rsidRPr="00A4682A"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A4682A">
              <w:rPr>
                <w:rFonts w:ascii="Times New Roman" w:eastAsia="Times New Roman" w:hAnsi="Times New Roman" w:cs="Times New Roman"/>
                <w:color w:val="000000"/>
                <w:lang w:eastAsia="es-CO"/>
              </w:rPr>
              <w:t>1,2,3</w:t>
            </w:r>
          </w:p>
        </w:tc>
      </w:tr>
      <w:tr w:rsidR="00D960D3" w:rsidRPr="00A4682A" w14:paraId="27110654"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996" w:type="dxa"/>
            <w:vMerge w:val="restart"/>
            <w:noWrap/>
            <w:vAlign w:val="center"/>
          </w:tcPr>
          <w:p w14:paraId="0E33959F" w14:textId="77777777" w:rsidR="00D960D3" w:rsidRPr="00A4682A" w:rsidRDefault="00D960D3" w:rsidP="00D960D3">
            <w:pPr>
              <w:jc w:val="center"/>
              <w:rPr>
                <w:rFonts w:ascii="Times New Roman" w:eastAsia="Times New Roman" w:hAnsi="Times New Roman" w:cs="Times New Roman"/>
                <w:b w:val="0"/>
                <w:bCs w:val="0"/>
                <w:color w:val="000000"/>
                <w:lang w:eastAsia="es-CO"/>
              </w:rPr>
            </w:pPr>
            <w:r w:rsidRPr="00F656B2">
              <w:rPr>
                <w:rFonts w:ascii="Times New Roman" w:eastAsia="Times New Roman" w:hAnsi="Times New Roman" w:cs="Times New Roman"/>
                <w:color w:val="000000"/>
                <w:sz w:val="20"/>
                <w:szCs w:val="20"/>
                <w:lang w:eastAsia="es-CO"/>
              </w:rPr>
              <w:t>OCU</w:t>
            </w:r>
          </w:p>
          <w:p w14:paraId="7B5BA15E" w14:textId="398C07D5" w:rsidR="00D960D3" w:rsidRPr="00A4682A" w:rsidRDefault="00D960D3" w:rsidP="00D960D3">
            <w:pPr>
              <w:jc w:val="center"/>
              <w:rPr>
                <w:rFonts w:ascii="Times New Roman" w:eastAsia="Times New Roman" w:hAnsi="Times New Roman" w:cs="Times New Roman"/>
                <w:color w:val="000000"/>
                <w:lang w:eastAsia="es-CO"/>
              </w:rPr>
            </w:pPr>
          </w:p>
        </w:tc>
        <w:tc>
          <w:tcPr>
            <w:tcW w:w="1327" w:type="dxa"/>
            <w:noWrap/>
          </w:tcPr>
          <w:p w14:paraId="054A98D3" w14:textId="4B5B156B"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Medellín</w:t>
            </w:r>
          </w:p>
        </w:tc>
        <w:tc>
          <w:tcPr>
            <w:tcW w:w="705" w:type="dxa"/>
            <w:noWrap/>
          </w:tcPr>
          <w:p w14:paraId="19D58BEE" w14:textId="00518596"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w:t>
            </w:r>
          </w:p>
        </w:tc>
        <w:tc>
          <w:tcPr>
            <w:tcW w:w="950" w:type="dxa"/>
            <w:noWrap/>
          </w:tcPr>
          <w:p w14:paraId="3065E28F" w14:textId="527E8B8E"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w:t>
            </w:r>
          </w:p>
        </w:tc>
        <w:tc>
          <w:tcPr>
            <w:tcW w:w="917" w:type="dxa"/>
            <w:noWrap/>
          </w:tcPr>
          <w:p w14:paraId="4FB14B29" w14:textId="5BBCAC0A"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974" w:type="dxa"/>
            <w:noWrap/>
          </w:tcPr>
          <w:p w14:paraId="5F9D3B1C" w14:textId="7020E19C"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1,2,3</w:t>
            </w:r>
          </w:p>
        </w:tc>
        <w:tc>
          <w:tcPr>
            <w:tcW w:w="962" w:type="dxa"/>
            <w:noWrap/>
          </w:tcPr>
          <w:p w14:paraId="2DF18B7F" w14:textId="387BFFAE"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951" w:type="dxa"/>
            <w:noWrap/>
          </w:tcPr>
          <w:p w14:paraId="26815750" w14:textId="080C802B"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1,2,3</w:t>
            </w:r>
          </w:p>
        </w:tc>
        <w:tc>
          <w:tcPr>
            <w:tcW w:w="978" w:type="dxa"/>
            <w:noWrap/>
          </w:tcPr>
          <w:p w14:paraId="4AFF592D" w14:textId="629DAFCF"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1,2,7,8</w:t>
            </w:r>
          </w:p>
        </w:tc>
        <w:tc>
          <w:tcPr>
            <w:tcW w:w="909" w:type="dxa"/>
            <w:noWrap/>
          </w:tcPr>
          <w:p w14:paraId="410CE745" w14:textId="566E8F42" w:rsidR="00D960D3" w:rsidRPr="00A4682A"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1,2,3</w:t>
            </w:r>
          </w:p>
        </w:tc>
      </w:tr>
      <w:tr w:rsidR="00D960D3" w:rsidRPr="00A4682A" w14:paraId="5FBA221F"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96" w:type="dxa"/>
            <w:vMerge/>
            <w:noWrap/>
          </w:tcPr>
          <w:p w14:paraId="7790184A" w14:textId="456D53C5" w:rsidR="00D960D3" w:rsidRPr="00F656B2" w:rsidRDefault="00D960D3" w:rsidP="00D32B0C">
            <w:pPr>
              <w:jc w:val="center"/>
              <w:rPr>
                <w:rFonts w:ascii="Times New Roman" w:eastAsia="Times New Roman" w:hAnsi="Times New Roman" w:cs="Times New Roman"/>
                <w:color w:val="000000"/>
                <w:sz w:val="20"/>
                <w:szCs w:val="20"/>
                <w:lang w:eastAsia="es-CO"/>
              </w:rPr>
            </w:pPr>
          </w:p>
        </w:tc>
        <w:tc>
          <w:tcPr>
            <w:tcW w:w="1327" w:type="dxa"/>
            <w:noWrap/>
          </w:tcPr>
          <w:p w14:paraId="6E00C57E" w14:textId="7DCC11DC"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Barranquilla</w:t>
            </w:r>
          </w:p>
        </w:tc>
        <w:tc>
          <w:tcPr>
            <w:tcW w:w="705" w:type="dxa"/>
            <w:noWrap/>
          </w:tcPr>
          <w:p w14:paraId="2EA5614B" w14:textId="18D62C19"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1,3</w:t>
            </w:r>
          </w:p>
        </w:tc>
        <w:tc>
          <w:tcPr>
            <w:tcW w:w="950" w:type="dxa"/>
            <w:noWrap/>
          </w:tcPr>
          <w:p w14:paraId="19925117" w14:textId="6B667958"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w:t>
            </w:r>
          </w:p>
        </w:tc>
        <w:tc>
          <w:tcPr>
            <w:tcW w:w="917" w:type="dxa"/>
            <w:noWrap/>
          </w:tcPr>
          <w:p w14:paraId="1D3DA6D7" w14:textId="554A22FF"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74" w:type="dxa"/>
            <w:noWrap/>
          </w:tcPr>
          <w:p w14:paraId="61364485" w14:textId="182D7E8F"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62" w:type="dxa"/>
            <w:noWrap/>
          </w:tcPr>
          <w:p w14:paraId="79EF87EA" w14:textId="245CF956"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51" w:type="dxa"/>
            <w:noWrap/>
          </w:tcPr>
          <w:p w14:paraId="753E27E5" w14:textId="1DD6135D"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78" w:type="dxa"/>
            <w:noWrap/>
          </w:tcPr>
          <w:p w14:paraId="6C8D8130" w14:textId="38B19653"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1,2 ,7,8</w:t>
            </w:r>
          </w:p>
        </w:tc>
        <w:tc>
          <w:tcPr>
            <w:tcW w:w="909" w:type="dxa"/>
            <w:noWrap/>
          </w:tcPr>
          <w:p w14:paraId="0BA1F82A" w14:textId="0FE0C932"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r>
      <w:tr w:rsidR="00D960D3" w:rsidRPr="00A4682A" w14:paraId="2D5681BE"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996" w:type="dxa"/>
            <w:vMerge/>
            <w:noWrap/>
          </w:tcPr>
          <w:p w14:paraId="7DC4CA22" w14:textId="4BCD0F46" w:rsidR="00D960D3" w:rsidRPr="00F656B2" w:rsidRDefault="00D960D3" w:rsidP="00D32B0C">
            <w:pPr>
              <w:jc w:val="center"/>
              <w:rPr>
                <w:rFonts w:ascii="Times New Roman" w:eastAsia="Times New Roman" w:hAnsi="Times New Roman" w:cs="Times New Roman"/>
                <w:color w:val="000000"/>
                <w:sz w:val="20"/>
                <w:szCs w:val="20"/>
                <w:lang w:eastAsia="es-CO"/>
              </w:rPr>
            </w:pPr>
          </w:p>
        </w:tc>
        <w:tc>
          <w:tcPr>
            <w:tcW w:w="1327" w:type="dxa"/>
            <w:noWrap/>
          </w:tcPr>
          <w:p w14:paraId="018B8640" w14:textId="4EECD552"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Bogotá</w:t>
            </w:r>
          </w:p>
        </w:tc>
        <w:tc>
          <w:tcPr>
            <w:tcW w:w="705" w:type="dxa"/>
            <w:noWrap/>
          </w:tcPr>
          <w:p w14:paraId="60A9EE16" w14:textId="6EC08DEB"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50" w:type="dxa"/>
            <w:noWrap/>
          </w:tcPr>
          <w:p w14:paraId="721F9B9B" w14:textId="6C11561F"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1,9</w:t>
            </w:r>
          </w:p>
        </w:tc>
        <w:tc>
          <w:tcPr>
            <w:tcW w:w="917" w:type="dxa"/>
            <w:noWrap/>
          </w:tcPr>
          <w:p w14:paraId="41A177E7" w14:textId="7021D6E0"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74" w:type="dxa"/>
            <w:noWrap/>
          </w:tcPr>
          <w:p w14:paraId="6A81B6A7" w14:textId="5D3D33B4"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1,2,3,4</w:t>
            </w:r>
          </w:p>
        </w:tc>
        <w:tc>
          <w:tcPr>
            <w:tcW w:w="962" w:type="dxa"/>
            <w:noWrap/>
          </w:tcPr>
          <w:p w14:paraId="0D49076D" w14:textId="0FF562A0"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51" w:type="dxa"/>
            <w:noWrap/>
          </w:tcPr>
          <w:p w14:paraId="45AEA382" w14:textId="53D54C9F"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1,2,3,10</w:t>
            </w:r>
          </w:p>
        </w:tc>
        <w:tc>
          <w:tcPr>
            <w:tcW w:w="978" w:type="dxa"/>
            <w:noWrap/>
          </w:tcPr>
          <w:p w14:paraId="57C393EF" w14:textId="38E947F4"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1,2,7,8</w:t>
            </w:r>
          </w:p>
        </w:tc>
        <w:tc>
          <w:tcPr>
            <w:tcW w:w="909" w:type="dxa"/>
            <w:noWrap/>
          </w:tcPr>
          <w:p w14:paraId="050F0C46" w14:textId="687A2D76"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r>
      <w:tr w:rsidR="00D960D3" w:rsidRPr="00A4682A" w14:paraId="30D14756"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96" w:type="dxa"/>
            <w:vMerge/>
            <w:noWrap/>
          </w:tcPr>
          <w:p w14:paraId="68AF422E" w14:textId="71238853" w:rsidR="00D960D3" w:rsidRPr="00F656B2" w:rsidRDefault="00D960D3" w:rsidP="00D32B0C">
            <w:pPr>
              <w:jc w:val="center"/>
              <w:rPr>
                <w:rFonts w:ascii="Times New Roman" w:eastAsia="Times New Roman" w:hAnsi="Times New Roman" w:cs="Times New Roman"/>
                <w:color w:val="000000"/>
                <w:sz w:val="20"/>
                <w:szCs w:val="20"/>
                <w:lang w:eastAsia="es-CO"/>
              </w:rPr>
            </w:pPr>
          </w:p>
        </w:tc>
        <w:tc>
          <w:tcPr>
            <w:tcW w:w="1327" w:type="dxa"/>
            <w:noWrap/>
          </w:tcPr>
          <w:p w14:paraId="268ABEA0" w14:textId="117E9E79"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Bucaramanga</w:t>
            </w:r>
          </w:p>
        </w:tc>
        <w:tc>
          <w:tcPr>
            <w:tcW w:w="705" w:type="dxa"/>
            <w:noWrap/>
          </w:tcPr>
          <w:p w14:paraId="33BFB76C" w14:textId="419236B6"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50" w:type="dxa"/>
            <w:noWrap/>
          </w:tcPr>
          <w:p w14:paraId="5CEC8605" w14:textId="2149CB25"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17" w:type="dxa"/>
            <w:noWrap/>
          </w:tcPr>
          <w:p w14:paraId="78DE5B35" w14:textId="27031AEB"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74" w:type="dxa"/>
            <w:noWrap/>
          </w:tcPr>
          <w:p w14:paraId="055E07F4" w14:textId="3D2C5FFF"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62" w:type="dxa"/>
            <w:noWrap/>
          </w:tcPr>
          <w:p w14:paraId="0363CD52" w14:textId="6A6B7D12"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51" w:type="dxa"/>
            <w:noWrap/>
          </w:tcPr>
          <w:p w14:paraId="26C886AD" w14:textId="38AA07A9"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78" w:type="dxa"/>
            <w:noWrap/>
          </w:tcPr>
          <w:p w14:paraId="75E3640D" w14:textId="6DF4BC5A"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1,2,6,7,8</w:t>
            </w:r>
          </w:p>
        </w:tc>
        <w:tc>
          <w:tcPr>
            <w:tcW w:w="909" w:type="dxa"/>
            <w:noWrap/>
          </w:tcPr>
          <w:p w14:paraId="2F823252" w14:textId="60EAC05B" w:rsidR="00D960D3" w:rsidRPr="00F656B2" w:rsidRDefault="00D960D3" w:rsidP="00D32B0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r>
      <w:tr w:rsidR="00D960D3" w:rsidRPr="00A4682A" w14:paraId="1F8C3EF7"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996" w:type="dxa"/>
            <w:vMerge/>
            <w:noWrap/>
          </w:tcPr>
          <w:p w14:paraId="5862B1BD" w14:textId="392B59F4" w:rsidR="00D960D3" w:rsidRPr="00F656B2" w:rsidRDefault="00D960D3" w:rsidP="00D32B0C">
            <w:pPr>
              <w:jc w:val="center"/>
              <w:rPr>
                <w:rFonts w:ascii="Times New Roman" w:eastAsia="Times New Roman" w:hAnsi="Times New Roman" w:cs="Times New Roman"/>
                <w:color w:val="000000"/>
                <w:sz w:val="20"/>
                <w:szCs w:val="20"/>
                <w:lang w:eastAsia="es-CO"/>
              </w:rPr>
            </w:pPr>
          </w:p>
        </w:tc>
        <w:tc>
          <w:tcPr>
            <w:tcW w:w="1327" w:type="dxa"/>
            <w:noWrap/>
          </w:tcPr>
          <w:p w14:paraId="5D4983D6" w14:textId="732A52A2"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Cali</w:t>
            </w:r>
          </w:p>
        </w:tc>
        <w:tc>
          <w:tcPr>
            <w:tcW w:w="705" w:type="dxa"/>
            <w:noWrap/>
          </w:tcPr>
          <w:p w14:paraId="6853A353" w14:textId="39B0FA0D"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50" w:type="dxa"/>
            <w:noWrap/>
          </w:tcPr>
          <w:p w14:paraId="6BAD8748" w14:textId="55759F76"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17" w:type="dxa"/>
            <w:noWrap/>
          </w:tcPr>
          <w:p w14:paraId="7B2BD714" w14:textId="1C734A6F"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74" w:type="dxa"/>
            <w:noWrap/>
          </w:tcPr>
          <w:p w14:paraId="5BE71945" w14:textId="0DFB52A1"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w:t>
            </w:r>
          </w:p>
        </w:tc>
        <w:tc>
          <w:tcPr>
            <w:tcW w:w="962" w:type="dxa"/>
            <w:noWrap/>
          </w:tcPr>
          <w:p w14:paraId="4BC14169" w14:textId="7D9D96D8"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1,2,3,11</w:t>
            </w:r>
          </w:p>
        </w:tc>
        <w:tc>
          <w:tcPr>
            <w:tcW w:w="951" w:type="dxa"/>
            <w:noWrap/>
          </w:tcPr>
          <w:p w14:paraId="4FF72EB6" w14:textId="21B0CAB1"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c>
          <w:tcPr>
            <w:tcW w:w="978" w:type="dxa"/>
            <w:noWrap/>
          </w:tcPr>
          <w:p w14:paraId="58C7E697" w14:textId="165CA346"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w:t>
            </w:r>
          </w:p>
        </w:tc>
        <w:tc>
          <w:tcPr>
            <w:tcW w:w="909" w:type="dxa"/>
            <w:noWrap/>
          </w:tcPr>
          <w:p w14:paraId="07E60CF8" w14:textId="7AF06607" w:rsidR="00D960D3" w:rsidRPr="00F656B2" w:rsidRDefault="00D960D3" w:rsidP="00D32B0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1,2,3</w:t>
            </w:r>
          </w:p>
        </w:tc>
      </w:tr>
    </w:tbl>
    <w:p w14:paraId="4BDC33D9" w14:textId="137FEE8F" w:rsidR="00A4682A" w:rsidRPr="00610797" w:rsidRDefault="00160118" w:rsidP="00160118">
      <w:pPr>
        <w:pStyle w:val="Default"/>
        <w:spacing w:line="276" w:lineRule="auto"/>
        <w:jc w:val="both"/>
        <w:rPr>
          <w:rFonts w:ascii="Times New Roman" w:hAnsi="Times New Roman" w:cs="Times New Roman"/>
          <w:color w:val="auto"/>
          <w:sz w:val="22"/>
          <w:szCs w:val="22"/>
        </w:rPr>
      </w:pPr>
      <w:r w:rsidRPr="00610797">
        <w:rPr>
          <w:rFonts w:ascii="Times New Roman" w:hAnsi="Times New Roman" w:cs="Times New Roman"/>
          <w:color w:val="auto"/>
          <w:sz w:val="22"/>
          <w:szCs w:val="22"/>
        </w:rPr>
        <w:t xml:space="preserve">Nota: Los números evidenciados en la tabla corresponden a los rezagos que presentan correlación con las series y que serán considerados para el modelo. </w:t>
      </w:r>
    </w:p>
    <w:p w14:paraId="7A4CDE13" w14:textId="77777777" w:rsidR="00610797" w:rsidRDefault="00610797" w:rsidP="00A4682A">
      <w:pPr>
        <w:ind w:firstLine="567"/>
        <w:jc w:val="both"/>
        <w:rPr>
          <w:rFonts w:ascii="Times New Roman" w:hAnsi="Times New Roman" w:cs="Times New Roman"/>
        </w:rPr>
      </w:pPr>
    </w:p>
    <w:p w14:paraId="1ECB084B" w14:textId="71F0894B" w:rsidR="00610797" w:rsidRPr="00610797" w:rsidRDefault="00160118" w:rsidP="00610797">
      <w:pPr>
        <w:ind w:firstLine="567"/>
        <w:jc w:val="both"/>
        <w:rPr>
          <w:rFonts w:ascii="Times New Roman" w:hAnsi="Times New Roman" w:cs="Times New Roman"/>
        </w:rPr>
      </w:pPr>
      <w:r w:rsidRPr="00610797">
        <w:rPr>
          <w:rFonts w:ascii="Times New Roman" w:hAnsi="Times New Roman" w:cs="Times New Roman"/>
        </w:rPr>
        <w:t xml:space="preserve">Con los resultados obtenidos de la tabla </w:t>
      </w:r>
      <w:r w:rsidR="00A4682A" w:rsidRPr="00610797">
        <w:rPr>
          <w:rFonts w:ascii="Times New Roman" w:hAnsi="Times New Roman" w:cs="Times New Roman"/>
        </w:rPr>
        <w:t>1</w:t>
      </w:r>
      <w:r w:rsidRPr="00610797">
        <w:rPr>
          <w:rFonts w:ascii="Times New Roman" w:hAnsi="Times New Roman" w:cs="Times New Roman"/>
        </w:rPr>
        <w:t xml:space="preserve">, se procede a realizar un modelo de regresión lineal, con el fin de contrastar la significancia de los rezagos y únicamente considerar los que tengan una significancia de hasta el 5%. Obteniendo así los resultados presentados en la tabla </w:t>
      </w:r>
      <w:r w:rsidR="00A4682A" w:rsidRPr="00610797">
        <w:rPr>
          <w:rFonts w:ascii="Times New Roman" w:hAnsi="Times New Roman" w:cs="Times New Roman"/>
        </w:rPr>
        <w:t>2</w:t>
      </w:r>
      <w:r w:rsidRPr="00610797">
        <w:rPr>
          <w:rFonts w:ascii="Times New Roman" w:hAnsi="Times New Roman" w:cs="Times New Roman"/>
        </w:rPr>
        <w:t xml:space="preserve">. </w:t>
      </w:r>
    </w:p>
    <w:p w14:paraId="5379BCD1" w14:textId="0C9C929E" w:rsidR="00160118" w:rsidRPr="00610797" w:rsidRDefault="00160118" w:rsidP="00A4682A">
      <w:pPr>
        <w:spacing w:after="0"/>
        <w:jc w:val="both"/>
        <w:rPr>
          <w:rFonts w:ascii="Times New Roman" w:hAnsi="Times New Roman" w:cs="Times New Roman"/>
        </w:rPr>
      </w:pPr>
      <w:bookmarkStart w:id="2" w:name="_Toc113790066"/>
      <w:r w:rsidRPr="00610797">
        <w:rPr>
          <w:rFonts w:ascii="Times New Roman" w:hAnsi="Times New Roman" w:cs="Times New Roman"/>
        </w:rPr>
        <w:t xml:space="preserve">Tabla </w:t>
      </w:r>
      <w:r w:rsidRPr="00610797">
        <w:rPr>
          <w:rFonts w:ascii="Times New Roman" w:hAnsi="Times New Roman" w:cs="Times New Roman"/>
        </w:rPr>
        <w:fldChar w:fldCharType="begin"/>
      </w:r>
      <w:r w:rsidRPr="00610797">
        <w:rPr>
          <w:rFonts w:ascii="Times New Roman" w:hAnsi="Times New Roman" w:cs="Times New Roman"/>
        </w:rPr>
        <w:instrText xml:space="preserve"> SEQ Tabla \* ARABIC </w:instrText>
      </w:r>
      <w:r w:rsidRPr="00610797">
        <w:rPr>
          <w:rFonts w:ascii="Times New Roman" w:hAnsi="Times New Roman" w:cs="Times New Roman"/>
        </w:rPr>
        <w:fldChar w:fldCharType="separate"/>
      </w:r>
      <w:r w:rsidR="00A4682A" w:rsidRPr="00610797">
        <w:rPr>
          <w:rFonts w:ascii="Times New Roman" w:hAnsi="Times New Roman" w:cs="Times New Roman"/>
        </w:rPr>
        <w:t>2</w:t>
      </w:r>
      <w:bookmarkEnd w:id="2"/>
      <w:r w:rsidRPr="00610797">
        <w:rPr>
          <w:rFonts w:ascii="Times New Roman" w:hAnsi="Times New Roman" w:cs="Times New Roman"/>
        </w:rPr>
        <w:fldChar w:fldCharType="end"/>
      </w:r>
    </w:p>
    <w:p w14:paraId="004D7047" w14:textId="70A53D13" w:rsidR="00160118" w:rsidRPr="002C6BC4" w:rsidRDefault="00160118" w:rsidP="00A4682A">
      <w:pPr>
        <w:spacing w:after="0"/>
        <w:jc w:val="both"/>
        <w:rPr>
          <w:rFonts w:ascii="Times New Roman" w:hAnsi="Times New Roman" w:cs="Times New Roman"/>
          <w:i/>
          <w:iCs/>
          <w:sz w:val="28"/>
          <w:szCs w:val="28"/>
        </w:rPr>
      </w:pPr>
      <w:r w:rsidRPr="00610797">
        <w:rPr>
          <w:rFonts w:ascii="Times New Roman" w:hAnsi="Times New Roman" w:cs="Times New Roman"/>
          <w:i/>
          <w:iCs/>
        </w:rPr>
        <w:t>Rezagos significativos en modelo de regresión para la serie de PIB</w:t>
      </w:r>
      <w:r w:rsidR="002C6BC4" w:rsidRPr="00610797">
        <w:rPr>
          <w:rFonts w:ascii="Times New Roman" w:hAnsi="Times New Roman" w:cs="Times New Roman"/>
          <w:i/>
          <w:iCs/>
        </w:rPr>
        <w:t xml:space="preserve"> y Ocupación</w:t>
      </w:r>
      <w:r w:rsidR="002C6BC4" w:rsidRPr="002C6BC4">
        <w:rPr>
          <w:rFonts w:ascii="Times New Roman" w:hAnsi="Times New Roman" w:cs="Times New Roman"/>
          <w:i/>
          <w:iCs/>
          <w:sz w:val="28"/>
          <w:szCs w:val="28"/>
        </w:rPr>
        <w:t>.</w:t>
      </w:r>
    </w:p>
    <w:tbl>
      <w:tblPr>
        <w:tblStyle w:val="Tablanormal2"/>
        <w:tblW w:w="9557" w:type="dxa"/>
        <w:tblLook w:val="04A0" w:firstRow="1" w:lastRow="0" w:firstColumn="1" w:lastColumn="0" w:noHBand="0" w:noVBand="1"/>
      </w:tblPr>
      <w:tblGrid>
        <w:gridCol w:w="1083"/>
        <w:gridCol w:w="1316"/>
        <w:gridCol w:w="705"/>
        <w:gridCol w:w="950"/>
        <w:gridCol w:w="886"/>
        <w:gridCol w:w="976"/>
        <w:gridCol w:w="992"/>
        <w:gridCol w:w="901"/>
        <w:gridCol w:w="871"/>
        <w:gridCol w:w="877"/>
      </w:tblGrid>
      <w:tr w:rsidR="00D32B0C" w:rsidRPr="00A4682A" w14:paraId="126800D0" w14:textId="77777777" w:rsidTr="00D960D3">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1083" w:type="dxa"/>
            <w:noWrap/>
            <w:hideMark/>
          </w:tcPr>
          <w:p w14:paraId="35D8F8CF" w14:textId="77777777" w:rsidR="00160118" w:rsidRPr="00401E25" w:rsidRDefault="00160118" w:rsidP="00401E25">
            <w:pPr>
              <w:jc w:val="center"/>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SERIE</w:t>
            </w:r>
          </w:p>
        </w:tc>
        <w:tc>
          <w:tcPr>
            <w:tcW w:w="1316" w:type="dxa"/>
            <w:noWrap/>
            <w:hideMark/>
          </w:tcPr>
          <w:p w14:paraId="5FCDECB3"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CIUDAD</w:t>
            </w:r>
          </w:p>
        </w:tc>
        <w:tc>
          <w:tcPr>
            <w:tcW w:w="705" w:type="dxa"/>
            <w:noWrap/>
            <w:hideMark/>
          </w:tcPr>
          <w:p w14:paraId="79FE6C89"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AGR</w:t>
            </w:r>
          </w:p>
        </w:tc>
        <w:tc>
          <w:tcPr>
            <w:tcW w:w="950" w:type="dxa"/>
            <w:noWrap/>
            <w:hideMark/>
          </w:tcPr>
          <w:p w14:paraId="3096B7FC"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MINAS</w:t>
            </w:r>
          </w:p>
        </w:tc>
        <w:tc>
          <w:tcPr>
            <w:tcW w:w="886" w:type="dxa"/>
            <w:noWrap/>
            <w:hideMark/>
          </w:tcPr>
          <w:p w14:paraId="211D0DE6"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MANF</w:t>
            </w:r>
          </w:p>
        </w:tc>
        <w:tc>
          <w:tcPr>
            <w:tcW w:w="976" w:type="dxa"/>
            <w:noWrap/>
            <w:hideMark/>
          </w:tcPr>
          <w:p w14:paraId="72AAF1BD"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CONST</w:t>
            </w:r>
          </w:p>
        </w:tc>
        <w:tc>
          <w:tcPr>
            <w:tcW w:w="992" w:type="dxa"/>
            <w:noWrap/>
            <w:hideMark/>
          </w:tcPr>
          <w:p w14:paraId="2308E0EA"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ELECT</w:t>
            </w:r>
          </w:p>
        </w:tc>
        <w:tc>
          <w:tcPr>
            <w:tcW w:w="901" w:type="dxa"/>
            <w:noWrap/>
            <w:hideMark/>
          </w:tcPr>
          <w:p w14:paraId="26A93139"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COM</w:t>
            </w:r>
          </w:p>
        </w:tc>
        <w:tc>
          <w:tcPr>
            <w:tcW w:w="871" w:type="dxa"/>
            <w:noWrap/>
            <w:hideMark/>
          </w:tcPr>
          <w:p w14:paraId="43D224BC"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ACT.</w:t>
            </w:r>
          </w:p>
          <w:p w14:paraId="6FD80FA5"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FIN</w:t>
            </w:r>
          </w:p>
        </w:tc>
        <w:tc>
          <w:tcPr>
            <w:tcW w:w="877" w:type="dxa"/>
            <w:noWrap/>
            <w:hideMark/>
          </w:tcPr>
          <w:p w14:paraId="4EDD147E" w14:textId="77777777" w:rsidR="00160118" w:rsidRPr="00401E25" w:rsidRDefault="00160118" w:rsidP="00401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ADM. PUB.</w:t>
            </w:r>
          </w:p>
        </w:tc>
      </w:tr>
      <w:tr w:rsidR="00D960D3" w:rsidRPr="00A4682A" w14:paraId="388BB16D" w14:textId="77777777" w:rsidTr="00D960D3">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1083" w:type="dxa"/>
            <w:vMerge w:val="restart"/>
            <w:noWrap/>
            <w:vAlign w:val="center"/>
            <w:hideMark/>
          </w:tcPr>
          <w:p w14:paraId="3AF3F9A3" w14:textId="2B60E239" w:rsidR="00D960D3" w:rsidRPr="00D960D3" w:rsidRDefault="00D960D3" w:rsidP="00D960D3">
            <w:pPr>
              <w:jc w:val="center"/>
              <w:rPr>
                <w:rFonts w:ascii="Times New Roman" w:eastAsia="Times New Roman" w:hAnsi="Times New Roman" w:cs="Times New Roman"/>
                <w:b w:val="0"/>
                <w:bCs w:val="0"/>
                <w:color w:val="000000"/>
                <w:lang w:eastAsia="es-CO"/>
              </w:rPr>
            </w:pPr>
            <w:r w:rsidRPr="00A4682A">
              <w:rPr>
                <w:rFonts w:ascii="Times New Roman" w:eastAsia="Times New Roman" w:hAnsi="Times New Roman" w:cs="Times New Roman"/>
                <w:color w:val="000000"/>
                <w:lang w:eastAsia="es-CO"/>
              </w:rPr>
              <w:t>PIB</w:t>
            </w:r>
          </w:p>
        </w:tc>
        <w:tc>
          <w:tcPr>
            <w:tcW w:w="1316" w:type="dxa"/>
            <w:noWrap/>
            <w:hideMark/>
          </w:tcPr>
          <w:p w14:paraId="3CBCC665"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Antioquia</w:t>
            </w:r>
          </w:p>
        </w:tc>
        <w:tc>
          <w:tcPr>
            <w:tcW w:w="705" w:type="dxa"/>
            <w:noWrap/>
            <w:hideMark/>
          </w:tcPr>
          <w:p w14:paraId="3113E4E9"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50" w:type="dxa"/>
            <w:noWrap/>
            <w:hideMark/>
          </w:tcPr>
          <w:p w14:paraId="63419EC7"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86" w:type="dxa"/>
            <w:noWrap/>
            <w:hideMark/>
          </w:tcPr>
          <w:p w14:paraId="677513DA"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p w14:paraId="1187910D"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3*</w:t>
            </w:r>
          </w:p>
        </w:tc>
        <w:tc>
          <w:tcPr>
            <w:tcW w:w="976" w:type="dxa"/>
            <w:noWrap/>
            <w:hideMark/>
          </w:tcPr>
          <w:p w14:paraId="18D4670F"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92" w:type="dxa"/>
            <w:noWrap/>
            <w:hideMark/>
          </w:tcPr>
          <w:p w14:paraId="27825AE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01" w:type="dxa"/>
            <w:noWrap/>
            <w:hideMark/>
          </w:tcPr>
          <w:p w14:paraId="4EE723F1"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1" w:type="dxa"/>
            <w:noWrap/>
            <w:hideMark/>
          </w:tcPr>
          <w:p w14:paraId="145AB955"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7" w:type="dxa"/>
            <w:noWrap/>
            <w:hideMark/>
          </w:tcPr>
          <w:p w14:paraId="7784B11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r>
      <w:tr w:rsidR="00D960D3" w:rsidRPr="00A4682A" w14:paraId="6176DDBB" w14:textId="77777777" w:rsidTr="00D960D3">
        <w:trPr>
          <w:trHeight w:val="298"/>
        </w:trPr>
        <w:tc>
          <w:tcPr>
            <w:cnfStyle w:val="001000000000" w:firstRow="0" w:lastRow="0" w:firstColumn="1" w:lastColumn="0" w:oddVBand="0" w:evenVBand="0" w:oddHBand="0" w:evenHBand="0" w:firstRowFirstColumn="0" w:firstRowLastColumn="0" w:lastRowFirstColumn="0" w:lastRowLastColumn="0"/>
            <w:tcW w:w="1083" w:type="dxa"/>
            <w:vMerge/>
            <w:noWrap/>
            <w:hideMark/>
          </w:tcPr>
          <w:p w14:paraId="6222813B" w14:textId="1B6F990D" w:rsidR="00D960D3" w:rsidRPr="00401E25" w:rsidRDefault="00D960D3" w:rsidP="00D960D3">
            <w:pPr>
              <w:jc w:val="center"/>
              <w:rPr>
                <w:rFonts w:ascii="Times New Roman" w:eastAsia="Times New Roman" w:hAnsi="Times New Roman" w:cs="Times New Roman"/>
                <w:color w:val="000000"/>
                <w:lang w:eastAsia="es-CO"/>
              </w:rPr>
            </w:pPr>
          </w:p>
        </w:tc>
        <w:tc>
          <w:tcPr>
            <w:tcW w:w="1316" w:type="dxa"/>
            <w:noWrap/>
            <w:hideMark/>
          </w:tcPr>
          <w:p w14:paraId="60C49E15"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Atlántico</w:t>
            </w:r>
          </w:p>
        </w:tc>
        <w:tc>
          <w:tcPr>
            <w:tcW w:w="705" w:type="dxa"/>
            <w:noWrap/>
            <w:hideMark/>
          </w:tcPr>
          <w:p w14:paraId="71F169D0"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50" w:type="dxa"/>
            <w:noWrap/>
            <w:hideMark/>
          </w:tcPr>
          <w:p w14:paraId="557536C4"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86" w:type="dxa"/>
            <w:noWrap/>
            <w:hideMark/>
          </w:tcPr>
          <w:p w14:paraId="0CC2CDC1"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76" w:type="dxa"/>
            <w:noWrap/>
            <w:hideMark/>
          </w:tcPr>
          <w:p w14:paraId="285C22B5"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p w14:paraId="71AC3911"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2*</w:t>
            </w:r>
          </w:p>
        </w:tc>
        <w:tc>
          <w:tcPr>
            <w:tcW w:w="992" w:type="dxa"/>
            <w:noWrap/>
            <w:hideMark/>
          </w:tcPr>
          <w:p w14:paraId="77162DAB"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01" w:type="dxa"/>
            <w:noWrap/>
            <w:hideMark/>
          </w:tcPr>
          <w:p w14:paraId="28E2F9ED"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1" w:type="dxa"/>
            <w:noWrap/>
            <w:hideMark/>
          </w:tcPr>
          <w:p w14:paraId="269AB5DE"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7" w:type="dxa"/>
            <w:noWrap/>
            <w:hideMark/>
          </w:tcPr>
          <w:p w14:paraId="183FC50A"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r>
      <w:tr w:rsidR="00D960D3" w:rsidRPr="00A4682A" w14:paraId="140A7946"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3" w:type="dxa"/>
            <w:vMerge/>
            <w:noWrap/>
            <w:hideMark/>
          </w:tcPr>
          <w:p w14:paraId="28254B9E" w14:textId="4D3BA8F9" w:rsidR="00D960D3" w:rsidRPr="00401E25" w:rsidRDefault="00D960D3" w:rsidP="00D960D3">
            <w:pPr>
              <w:jc w:val="center"/>
              <w:rPr>
                <w:rFonts w:ascii="Times New Roman" w:eastAsia="Times New Roman" w:hAnsi="Times New Roman" w:cs="Times New Roman"/>
                <w:color w:val="000000"/>
                <w:lang w:eastAsia="es-CO"/>
              </w:rPr>
            </w:pPr>
          </w:p>
        </w:tc>
        <w:tc>
          <w:tcPr>
            <w:tcW w:w="1316" w:type="dxa"/>
            <w:noWrap/>
            <w:hideMark/>
          </w:tcPr>
          <w:p w14:paraId="39D2A977"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Bogotá</w:t>
            </w:r>
          </w:p>
        </w:tc>
        <w:tc>
          <w:tcPr>
            <w:tcW w:w="705" w:type="dxa"/>
            <w:noWrap/>
            <w:hideMark/>
          </w:tcPr>
          <w:p w14:paraId="61BC157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w:t>
            </w:r>
          </w:p>
        </w:tc>
        <w:tc>
          <w:tcPr>
            <w:tcW w:w="950" w:type="dxa"/>
            <w:noWrap/>
            <w:hideMark/>
          </w:tcPr>
          <w:p w14:paraId="079165C2"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86" w:type="dxa"/>
            <w:noWrap/>
            <w:hideMark/>
          </w:tcPr>
          <w:p w14:paraId="6FF974ED"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76" w:type="dxa"/>
            <w:noWrap/>
            <w:hideMark/>
          </w:tcPr>
          <w:p w14:paraId="5007A3C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92" w:type="dxa"/>
            <w:noWrap/>
            <w:hideMark/>
          </w:tcPr>
          <w:p w14:paraId="5023EB7A"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01" w:type="dxa"/>
            <w:noWrap/>
            <w:hideMark/>
          </w:tcPr>
          <w:p w14:paraId="0D0D98C4"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1" w:type="dxa"/>
            <w:noWrap/>
            <w:hideMark/>
          </w:tcPr>
          <w:p w14:paraId="5DAA4AD4"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7" w:type="dxa"/>
            <w:noWrap/>
            <w:hideMark/>
          </w:tcPr>
          <w:p w14:paraId="6905869F"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w:t>
            </w:r>
          </w:p>
        </w:tc>
      </w:tr>
      <w:tr w:rsidR="00D960D3" w:rsidRPr="00A4682A" w14:paraId="503A8E32"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1083" w:type="dxa"/>
            <w:vMerge/>
            <w:noWrap/>
            <w:hideMark/>
          </w:tcPr>
          <w:p w14:paraId="70DB4167" w14:textId="4E39EF6A" w:rsidR="00D960D3" w:rsidRPr="00401E25" w:rsidRDefault="00D960D3" w:rsidP="00D960D3">
            <w:pPr>
              <w:jc w:val="center"/>
              <w:rPr>
                <w:rFonts w:ascii="Times New Roman" w:eastAsia="Times New Roman" w:hAnsi="Times New Roman" w:cs="Times New Roman"/>
                <w:color w:val="000000"/>
                <w:lang w:eastAsia="es-CO"/>
              </w:rPr>
            </w:pPr>
          </w:p>
        </w:tc>
        <w:tc>
          <w:tcPr>
            <w:tcW w:w="1316" w:type="dxa"/>
            <w:noWrap/>
            <w:hideMark/>
          </w:tcPr>
          <w:p w14:paraId="2668F77E"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Santander</w:t>
            </w:r>
          </w:p>
        </w:tc>
        <w:tc>
          <w:tcPr>
            <w:tcW w:w="705" w:type="dxa"/>
            <w:noWrap/>
            <w:hideMark/>
          </w:tcPr>
          <w:p w14:paraId="23EB65FB"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50" w:type="dxa"/>
            <w:noWrap/>
            <w:hideMark/>
          </w:tcPr>
          <w:p w14:paraId="18B4136C"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86" w:type="dxa"/>
            <w:noWrap/>
            <w:hideMark/>
          </w:tcPr>
          <w:p w14:paraId="4F59C36A"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76" w:type="dxa"/>
            <w:noWrap/>
            <w:hideMark/>
          </w:tcPr>
          <w:p w14:paraId="41AAA7A7"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92" w:type="dxa"/>
            <w:noWrap/>
            <w:hideMark/>
          </w:tcPr>
          <w:p w14:paraId="4AEE8BF5"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01" w:type="dxa"/>
            <w:noWrap/>
            <w:hideMark/>
          </w:tcPr>
          <w:p w14:paraId="3C7C0B1F"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1" w:type="dxa"/>
            <w:noWrap/>
            <w:hideMark/>
          </w:tcPr>
          <w:p w14:paraId="7DC38B49"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7" w:type="dxa"/>
            <w:noWrap/>
            <w:hideMark/>
          </w:tcPr>
          <w:p w14:paraId="51C3665B" w14:textId="7777777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r>
      <w:tr w:rsidR="00D960D3" w:rsidRPr="00A4682A" w14:paraId="0DEF785B"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3" w:type="dxa"/>
            <w:vMerge/>
            <w:noWrap/>
            <w:hideMark/>
          </w:tcPr>
          <w:p w14:paraId="716DE589" w14:textId="7B19999E" w:rsidR="00D960D3" w:rsidRPr="00401E25" w:rsidRDefault="00D960D3" w:rsidP="00D960D3">
            <w:pPr>
              <w:jc w:val="center"/>
              <w:rPr>
                <w:rFonts w:ascii="Times New Roman" w:eastAsia="Times New Roman" w:hAnsi="Times New Roman" w:cs="Times New Roman"/>
                <w:color w:val="000000"/>
                <w:lang w:eastAsia="es-CO"/>
              </w:rPr>
            </w:pPr>
          </w:p>
        </w:tc>
        <w:tc>
          <w:tcPr>
            <w:tcW w:w="1316" w:type="dxa"/>
            <w:noWrap/>
            <w:hideMark/>
          </w:tcPr>
          <w:p w14:paraId="200B9CA7"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Valle</w:t>
            </w:r>
          </w:p>
        </w:tc>
        <w:tc>
          <w:tcPr>
            <w:tcW w:w="705" w:type="dxa"/>
            <w:noWrap/>
            <w:hideMark/>
          </w:tcPr>
          <w:p w14:paraId="78856B16"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w:t>
            </w:r>
          </w:p>
        </w:tc>
        <w:tc>
          <w:tcPr>
            <w:tcW w:w="950" w:type="dxa"/>
            <w:noWrap/>
            <w:hideMark/>
          </w:tcPr>
          <w:p w14:paraId="316A2294"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86" w:type="dxa"/>
            <w:noWrap/>
            <w:hideMark/>
          </w:tcPr>
          <w:p w14:paraId="4FBD5DB5"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76" w:type="dxa"/>
            <w:noWrap/>
            <w:hideMark/>
          </w:tcPr>
          <w:p w14:paraId="2EC0CFB5"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92" w:type="dxa"/>
            <w:noWrap/>
            <w:hideMark/>
          </w:tcPr>
          <w:p w14:paraId="35ED1C42"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901" w:type="dxa"/>
            <w:noWrap/>
            <w:hideMark/>
          </w:tcPr>
          <w:p w14:paraId="6461F115"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1" w:type="dxa"/>
            <w:noWrap/>
            <w:hideMark/>
          </w:tcPr>
          <w:p w14:paraId="1C6A9C0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c>
          <w:tcPr>
            <w:tcW w:w="877" w:type="dxa"/>
            <w:noWrap/>
            <w:hideMark/>
          </w:tcPr>
          <w:p w14:paraId="40F18E5E" w14:textId="77777777" w:rsidR="00D960D3" w:rsidRPr="00401E25"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401E25">
              <w:rPr>
                <w:rFonts w:ascii="Times New Roman" w:eastAsia="Times New Roman" w:hAnsi="Times New Roman" w:cs="Times New Roman"/>
                <w:color w:val="000000"/>
                <w:lang w:eastAsia="es-CO"/>
              </w:rPr>
              <w:t>1*</w:t>
            </w:r>
          </w:p>
        </w:tc>
      </w:tr>
      <w:tr w:rsidR="00D960D3" w:rsidRPr="00A4682A" w14:paraId="057B2AF0"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1083" w:type="dxa"/>
            <w:vMerge w:val="restart"/>
            <w:noWrap/>
            <w:vAlign w:val="center"/>
          </w:tcPr>
          <w:p w14:paraId="210F7B23" w14:textId="632E755B" w:rsidR="00D960D3" w:rsidRPr="00D960D3" w:rsidRDefault="00D960D3" w:rsidP="00D960D3">
            <w:pPr>
              <w:jc w:val="center"/>
              <w:rPr>
                <w:rFonts w:ascii="Times New Roman" w:eastAsia="Times New Roman" w:hAnsi="Times New Roman" w:cs="Times New Roman"/>
                <w:b w:val="0"/>
                <w:bCs w:val="0"/>
                <w:color w:val="000000"/>
                <w:lang w:eastAsia="es-CO"/>
              </w:rPr>
            </w:pPr>
            <w:r w:rsidRPr="00F656B2">
              <w:rPr>
                <w:rFonts w:ascii="Times New Roman" w:eastAsia="Times New Roman" w:hAnsi="Times New Roman" w:cs="Times New Roman"/>
                <w:color w:val="000000"/>
                <w:sz w:val="20"/>
                <w:szCs w:val="20"/>
                <w:lang w:eastAsia="es-CO"/>
              </w:rPr>
              <w:t>OCU</w:t>
            </w:r>
          </w:p>
        </w:tc>
        <w:tc>
          <w:tcPr>
            <w:tcW w:w="1316" w:type="dxa"/>
            <w:noWrap/>
            <w:vAlign w:val="center"/>
          </w:tcPr>
          <w:p w14:paraId="69F3B21F" w14:textId="1D8AEBBB"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Medellín</w:t>
            </w:r>
          </w:p>
        </w:tc>
        <w:tc>
          <w:tcPr>
            <w:tcW w:w="705" w:type="dxa"/>
            <w:noWrap/>
            <w:vAlign w:val="center"/>
          </w:tcPr>
          <w:p w14:paraId="4505493F" w14:textId="75822AD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w:t>
            </w:r>
          </w:p>
        </w:tc>
        <w:tc>
          <w:tcPr>
            <w:tcW w:w="950" w:type="dxa"/>
            <w:noWrap/>
            <w:vAlign w:val="center"/>
          </w:tcPr>
          <w:p w14:paraId="76D7C4A2" w14:textId="1DB26601"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w:t>
            </w:r>
          </w:p>
        </w:tc>
        <w:tc>
          <w:tcPr>
            <w:tcW w:w="886" w:type="dxa"/>
            <w:noWrap/>
            <w:vAlign w:val="center"/>
          </w:tcPr>
          <w:p w14:paraId="4E9F7762" w14:textId="5FFFFD6B"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976" w:type="dxa"/>
            <w:noWrap/>
            <w:vAlign w:val="center"/>
          </w:tcPr>
          <w:p w14:paraId="56B3C03E" w14:textId="7AA9CF87"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992" w:type="dxa"/>
            <w:noWrap/>
            <w:vAlign w:val="center"/>
          </w:tcPr>
          <w:p w14:paraId="48E2FBF7" w14:textId="5F8B7031"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901" w:type="dxa"/>
            <w:noWrap/>
            <w:vAlign w:val="center"/>
          </w:tcPr>
          <w:p w14:paraId="46E90CB8" w14:textId="035BF546"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c>
          <w:tcPr>
            <w:tcW w:w="871" w:type="dxa"/>
            <w:noWrap/>
            <w:vAlign w:val="center"/>
          </w:tcPr>
          <w:p w14:paraId="79DD405D" w14:textId="77777777"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7*</w:t>
            </w:r>
          </w:p>
          <w:p w14:paraId="7599CE73" w14:textId="37FB29FE"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8*</w:t>
            </w:r>
          </w:p>
        </w:tc>
        <w:tc>
          <w:tcPr>
            <w:tcW w:w="877" w:type="dxa"/>
            <w:noWrap/>
            <w:vAlign w:val="center"/>
          </w:tcPr>
          <w:p w14:paraId="2892094A" w14:textId="3986D901" w:rsidR="00D960D3" w:rsidRPr="00401E25"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F656B2">
              <w:rPr>
                <w:rFonts w:ascii="Times New Roman" w:eastAsia="Times New Roman" w:hAnsi="Times New Roman" w:cs="Times New Roman"/>
                <w:color w:val="000000"/>
                <w:sz w:val="20"/>
                <w:szCs w:val="20"/>
                <w:lang w:eastAsia="es-CO"/>
              </w:rPr>
              <w:t>1**</w:t>
            </w:r>
          </w:p>
        </w:tc>
      </w:tr>
      <w:tr w:rsidR="00D960D3" w:rsidRPr="00A4682A" w14:paraId="21CA784A"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3" w:type="dxa"/>
            <w:vMerge/>
            <w:noWrap/>
          </w:tcPr>
          <w:p w14:paraId="56D2C73D" w14:textId="7E5AE970" w:rsidR="00D960D3" w:rsidRPr="00F656B2"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6F324420" w14:textId="05737349"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Barranquilla</w:t>
            </w:r>
          </w:p>
        </w:tc>
        <w:tc>
          <w:tcPr>
            <w:tcW w:w="705" w:type="dxa"/>
            <w:noWrap/>
            <w:vAlign w:val="center"/>
          </w:tcPr>
          <w:p w14:paraId="766C7F13" w14:textId="391A7D94"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50" w:type="dxa"/>
            <w:noWrap/>
            <w:vAlign w:val="center"/>
          </w:tcPr>
          <w:p w14:paraId="3B53FB0E" w14:textId="48506A3C"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86" w:type="dxa"/>
            <w:noWrap/>
            <w:vAlign w:val="center"/>
          </w:tcPr>
          <w:p w14:paraId="1FD32B5E" w14:textId="500866F9"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76" w:type="dxa"/>
            <w:noWrap/>
            <w:vAlign w:val="center"/>
          </w:tcPr>
          <w:p w14:paraId="0333827A" w14:textId="6D633CDD"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92" w:type="dxa"/>
            <w:noWrap/>
            <w:vAlign w:val="center"/>
          </w:tcPr>
          <w:p w14:paraId="6A21472D" w14:textId="1322E565"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01" w:type="dxa"/>
            <w:noWrap/>
            <w:vAlign w:val="center"/>
          </w:tcPr>
          <w:p w14:paraId="19B486C8" w14:textId="3CC717F4"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871" w:type="dxa"/>
            <w:noWrap/>
            <w:vAlign w:val="center"/>
          </w:tcPr>
          <w:p w14:paraId="3DA373AF" w14:textId="3CEEB153"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77" w:type="dxa"/>
            <w:noWrap/>
            <w:vAlign w:val="center"/>
          </w:tcPr>
          <w:p w14:paraId="4299CFEC" w14:textId="2C159425"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r>
      <w:tr w:rsidR="00D960D3" w:rsidRPr="00A4682A" w14:paraId="12B7BEED"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1083" w:type="dxa"/>
            <w:vMerge/>
            <w:noWrap/>
          </w:tcPr>
          <w:p w14:paraId="784C85B0" w14:textId="1D9D6512" w:rsidR="00D960D3" w:rsidRPr="00F656B2"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2AB1AE85" w14:textId="41B3C70C"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Bogotá</w:t>
            </w:r>
          </w:p>
        </w:tc>
        <w:tc>
          <w:tcPr>
            <w:tcW w:w="705" w:type="dxa"/>
            <w:noWrap/>
            <w:vAlign w:val="center"/>
          </w:tcPr>
          <w:p w14:paraId="7D80E846" w14:textId="28E7DF71"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50" w:type="dxa"/>
            <w:noWrap/>
            <w:vAlign w:val="center"/>
          </w:tcPr>
          <w:p w14:paraId="555BBBF7" w14:textId="6273C1D9"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86" w:type="dxa"/>
            <w:noWrap/>
            <w:vAlign w:val="center"/>
          </w:tcPr>
          <w:p w14:paraId="3B46DA5B" w14:textId="0DE08CD5"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76" w:type="dxa"/>
            <w:noWrap/>
            <w:vAlign w:val="center"/>
          </w:tcPr>
          <w:p w14:paraId="2833B6EB" w14:textId="7A87898A"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92" w:type="dxa"/>
            <w:noWrap/>
            <w:vAlign w:val="center"/>
          </w:tcPr>
          <w:p w14:paraId="62FD1163" w14:textId="3CB45BE2"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01" w:type="dxa"/>
            <w:noWrap/>
            <w:vAlign w:val="center"/>
          </w:tcPr>
          <w:p w14:paraId="2190EFC3" w14:textId="6E35C48A"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71" w:type="dxa"/>
            <w:noWrap/>
            <w:vAlign w:val="center"/>
          </w:tcPr>
          <w:p w14:paraId="504ADBCA" w14:textId="1FC1E15D"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7*</w:t>
            </w:r>
          </w:p>
        </w:tc>
        <w:tc>
          <w:tcPr>
            <w:tcW w:w="877" w:type="dxa"/>
            <w:noWrap/>
            <w:vAlign w:val="center"/>
          </w:tcPr>
          <w:p w14:paraId="62DEA6F4" w14:textId="6BEF70BE"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r>
      <w:tr w:rsidR="00D960D3" w:rsidRPr="00A4682A" w14:paraId="374322C3" w14:textId="77777777" w:rsidTr="00D960D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083" w:type="dxa"/>
            <w:vMerge/>
            <w:noWrap/>
          </w:tcPr>
          <w:p w14:paraId="27F6197D" w14:textId="2CEC3E3B" w:rsidR="00D960D3" w:rsidRPr="00F656B2"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273C99FE" w14:textId="09EE00C2"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Bucaramanga</w:t>
            </w:r>
          </w:p>
        </w:tc>
        <w:tc>
          <w:tcPr>
            <w:tcW w:w="705" w:type="dxa"/>
            <w:noWrap/>
            <w:vAlign w:val="center"/>
          </w:tcPr>
          <w:p w14:paraId="5AEC66FC" w14:textId="0A9FC163"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50" w:type="dxa"/>
            <w:noWrap/>
            <w:vAlign w:val="center"/>
          </w:tcPr>
          <w:p w14:paraId="3A37B6DA" w14:textId="2DCA9B34"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86" w:type="dxa"/>
            <w:noWrap/>
            <w:vAlign w:val="center"/>
          </w:tcPr>
          <w:p w14:paraId="066E92DB" w14:textId="50B0E21F"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76" w:type="dxa"/>
            <w:noWrap/>
            <w:vAlign w:val="center"/>
          </w:tcPr>
          <w:p w14:paraId="5B047DE0" w14:textId="2CDF9D00"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92" w:type="dxa"/>
            <w:noWrap/>
            <w:vAlign w:val="center"/>
          </w:tcPr>
          <w:p w14:paraId="565DDB8E" w14:textId="1996C565"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3*</w:t>
            </w:r>
          </w:p>
        </w:tc>
        <w:tc>
          <w:tcPr>
            <w:tcW w:w="901" w:type="dxa"/>
            <w:noWrap/>
            <w:vAlign w:val="center"/>
          </w:tcPr>
          <w:p w14:paraId="69BCC6FA" w14:textId="481F769A"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871" w:type="dxa"/>
            <w:noWrap/>
            <w:vAlign w:val="center"/>
          </w:tcPr>
          <w:p w14:paraId="0A2A5059" w14:textId="7A15D3A6"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77" w:type="dxa"/>
            <w:noWrap/>
            <w:vAlign w:val="center"/>
          </w:tcPr>
          <w:p w14:paraId="14590C8C" w14:textId="3265821D" w:rsidR="00D960D3" w:rsidRPr="00F656B2" w:rsidRDefault="00D960D3" w:rsidP="00D960D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r>
      <w:tr w:rsidR="00D960D3" w:rsidRPr="00A4682A" w14:paraId="651B3368" w14:textId="77777777" w:rsidTr="00D960D3">
        <w:trPr>
          <w:trHeight w:val="283"/>
        </w:trPr>
        <w:tc>
          <w:tcPr>
            <w:cnfStyle w:val="001000000000" w:firstRow="0" w:lastRow="0" w:firstColumn="1" w:lastColumn="0" w:oddVBand="0" w:evenVBand="0" w:oddHBand="0" w:evenHBand="0" w:firstRowFirstColumn="0" w:firstRowLastColumn="0" w:lastRowFirstColumn="0" w:lastRowLastColumn="0"/>
            <w:tcW w:w="1083" w:type="dxa"/>
            <w:vMerge/>
            <w:noWrap/>
          </w:tcPr>
          <w:p w14:paraId="7CE2A1F9" w14:textId="001983C9" w:rsidR="00D960D3" w:rsidRPr="00F656B2"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1D6CC5F2" w14:textId="3305EBA4"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Cali</w:t>
            </w:r>
          </w:p>
        </w:tc>
        <w:tc>
          <w:tcPr>
            <w:tcW w:w="705" w:type="dxa"/>
            <w:noWrap/>
            <w:vAlign w:val="center"/>
          </w:tcPr>
          <w:p w14:paraId="70F28B62" w14:textId="052DAE99"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50" w:type="dxa"/>
            <w:noWrap/>
            <w:vAlign w:val="center"/>
          </w:tcPr>
          <w:p w14:paraId="23DA30D4" w14:textId="448FEA04"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886" w:type="dxa"/>
            <w:noWrap/>
            <w:vAlign w:val="center"/>
          </w:tcPr>
          <w:p w14:paraId="0490032B" w14:textId="60116B66"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w:t>
            </w:r>
          </w:p>
        </w:tc>
        <w:tc>
          <w:tcPr>
            <w:tcW w:w="976" w:type="dxa"/>
            <w:noWrap/>
            <w:vAlign w:val="center"/>
          </w:tcPr>
          <w:p w14:paraId="23D64D68" w14:textId="175220FE"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992" w:type="dxa"/>
            <w:noWrap/>
            <w:vAlign w:val="center"/>
          </w:tcPr>
          <w:p w14:paraId="6F645EE1" w14:textId="44C86A31"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11*</w:t>
            </w:r>
          </w:p>
        </w:tc>
        <w:tc>
          <w:tcPr>
            <w:tcW w:w="901" w:type="dxa"/>
            <w:noWrap/>
            <w:vAlign w:val="center"/>
          </w:tcPr>
          <w:p w14:paraId="7898BE3E" w14:textId="579EC34C"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871" w:type="dxa"/>
            <w:noWrap/>
            <w:vAlign w:val="center"/>
          </w:tcPr>
          <w:p w14:paraId="16C74EEE" w14:textId="00B7313A"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c>
          <w:tcPr>
            <w:tcW w:w="877" w:type="dxa"/>
            <w:noWrap/>
            <w:vAlign w:val="center"/>
          </w:tcPr>
          <w:p w14:paraId="772BC46B" w14:textId="0EE81FCB" w:rsidR="00D960D3" w:rsidRPr="00F656B2" w:rsidRDefault="00D960D3" w:rsidP="00D960D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F656B2">
              <w:rPr>
                <w:rFonts w:ascii="Times New Roman" w:eastAsia="Times New Roman" w:hAnsi="Times New Roman" w:cs="Times New Roman"/>
                <w:color w:val="000000"/>
                <w:sz w:val="20"/>
                <w:szCs w:val="20"/>
                <w:lang w:eastAsia="es-CO"/>
              </w:rPr>
              <w:t>1**</w:t>
            </w:r>
          </w:p>
        </w:tc>
      </w:tr>
    </w:tbl>
    <w:p w14:paraId="36E8E41F" w14:textId="77777777" w:rsidR="00160118" w:rsidRPr="00610797" w:rsidRDefault="00160118" w:rsidP="002C6BC4">
      <w:pPr>
        <w:jc w:val="both"/>
        <w:rPr>
          <w:rFonts w:ascii="Times New Roman" w:hAnsi="Times New Roman" w:cs="Times New Roman"/>
        </w:rPr>
      </w:pPr>
      <w:r w:rsidRPr="00610797">
        <w:rPr>
          <w:rFonts w:ascii="Times New Roman" w:hAnsi="Times New Roman" w:cs="Times New Roman"/>
        </w:rPr>
        <w:t xml:space="preserve">Nota: *** Significancia del 0.1%. ** Significancia del 1%. * Significancia del 5%. Las series que presentan valor nulo es porque los rezagos no son significativos en la regresión lineal. </w:t>
      </w:r>
    </w:p>
    <w:p w14:paraId="1F84416C" w14:textId="77777777" w:rsidR="00160118" w:rsidRPr="00610797" w:rsidRDefault="00160118" w:rsidP="00A4682A">
      <w:pPr>
        <w:ind w:firstLine="567"/>
        <w:jc w:val="both"/>
        <w:rPr>
          <w:rFonts w:ascii="Times New Roman" w:hAnsi="Times New Roman" w:cs="Times New Roman"/>
        </w:rPr>
      </w:pPr>
    </w:p>
    <w:p w14:paraId="2FCE7CA4" w14:textId="12CF1A26" w:rsidR="00160118" w:rsidRPr="00610797" w:rsidRDefault="00160118" w:rsidP="00A4682A">
      <w:pPr>
        <w:ind w:firstLine="567"/>
        <w:jc w:val="both"/>
        <w:rPr>
          <w:rFonts w:ascii="Times New Roman" w:hAnsi="Times New Roman" w:cs="Times New Roman"/>
        </w:rPr>
      </w:pPr>
      <w:r w:rsidRPr="00610797">
        <w:rPr>
          <w:rFonts w:ascii="Times New Roman" w:hAnsi="Times New Roman" w:cs="Times New Roman"/>
        </w:rPr>
        <w:t xml:space="preserve">Como se evidencia en la tabla </w:t>
      </w:r>
      <w:r w:rsidR="00D32B0C" w:rsidRPr="00610797">
        <w:rPr>
          <w:rFonts w:ascii="Times New Roman" w:hAnsi="Times New Roman" w:cs="Times New Roman"/>
        </w:rPr>
        <w:t>2</w:t>
      </w:r>
      <w:r w:rsidRPr="00610797">
        <w:rPr>
          <w:rFonts w:ascii="Times New Roman" w:hAnsi="Times New Roman" w:cs="Times New Roman"/>
        </w:rPr>
        <w:t>, la mayoría de las regresiones lineales consideran el primer rezago significativo, sin embargo, en tres de las series</w:t>
      </w:r>
      <w:r w:rsidR="002C6BC4" w:rsidRPr="00610797">
        <w:rPr>
          <w:rFonts w:ascii="Times New Roman" w:hAnsi="Times New Roman" w:cs="Times New Roman"/>
        </w:rPr>
        <w:t xml:space="preserve"> del PIB</w:t>
      </w:r>
      <w:r w:rsidRPr="00610797">
        <w:rPr>
          <w:rFonts w:ascii="Times New Roman" w:hAnsi="Times New Roman" w:cs="Times New Roman"/>
        </w:rPr>
        <w:t xml:space="preserve"> los rezagos identificados en el correlograma no alcanzan el nivel de significancia del 5%, </w:t>
      </w:r>
      <w:r w:rsidR="002C6BC4" w:rsidRPr="00610797">
        <w:rPr>
          <w:rFonts w:ascii="Times New Roman" w:hAnsi="Times New Roman" w:cs="Times New Roman"/>
        </w:rPr>
        <w:t xml:space="preserve">así mismo, en el 38% de las series de población ocupada, </w:t>
      </w:r>
      <w:r w:rsidRPr="00610797">
        <w:rPr>
          <w:rFonts w:ascii="Times New Roman" w:hAnsi="Times New Roman" w:cs="Times New Roman"/>
        </w:rPr>
        <w:t>por lo cual en el modelo solo considerarán la constante y el t</w:t>
      </w:r>
      <w:r w:rsidR="002C6BC4" w:rsidRPr="00610797">
        <w:rPr>
          <w:rFonts w:ascii="Times New Roman" w:hAnsi="Times New Roman" w:cs="Times New Roman"/>
        </w:rPr>
        <w:t>é</w:t>
      </w:r>
      <w:r w:rsidRPr="00610797">
        <w:rPr>
          <w:rFonts w:ascii="Times New Roman" w:hAnsi="Times New Roman" w:cs="Times New Roman"/>
        </w:rPr>
        <w:t xml:space="preserve">rmino de error. Una vez identificados los rezagos </w:t>
      </w:r>
      <w:r w:rsidRPr="00610797">
        <w:rPr>
          <w:rFonts w:ascii="Times New Roman" w:hAnsi="Times New Roman" w:cs="Times New Roman"/>
        </w:rPr>
        <w:lastRenderedPageBreak/>
        <w:t>significativos para cada una de las ciudades se determina el modelo econométrico en la ecuación (1) con el cual se identificarán los cambios estructurales en las series de tiempo.</w:t>
      </w:r>
    </w:p>
    <w:p w14:paraId="7EC33453" w14:textId="77777777" w:rsidR="00D32B0C" w:rsidRPr="00610797" w:rsidRDefault="00D32B0C" w:rsidP="00A4682A">
      <w:pPr>
        <w:ind w:firstLine="567"/>
        <w:jc w:val="both"/>
        <w:rPr>
          <w:rFonts w:ascii="Times New Roman" w:hAnsi="Times New Roman" w:cs="Times New Roman"/>
        </w:rPr>
      </w:pPr>
    </w:p>
    <w:p w14:paraId="1F906018" w14:textId="7DB153B5" w:rsidR="00160118" w:rsidRPr="00610797" w:rsidRDefault="00160118" w:rsidP="00A4682A">
      <w:pPr>
        <w:ind w:firstLine="567"/>
        <w:jc w:val="both"/>
        <w:rPr>
          <w:rFonts w:ascii="Times New Roman" w:hAnsi="Times New Roman" w:cs="Times New Roman"/>
        </w:rPr>
      </w:pPr>
      <m:oMathPara>
        <m:oMath>
          <m:r>
            <m:rPr>
              <m:sty m:val="p"/>
            </m:rPr>
            <w:rPr>
              <w:rFonts w:ascii="Cambria Math" w:hAnsi="Cambria Math" w:cs="Times New Roman"/>
            </w:rPr>
            <m:t xml:space="preserve">                                       </m:t>
          </m:r>
          <m:func>
            <m:funcPr>
              <m:ctrlPr>
                <w:rPr>
                  <w:rFonts w:ascii="Cambria Math" w:hAnsi="Cambria Math" w:cs="Times New Roman"/>
                </w:rPr>
              </m:ctrlPr>
            </m:funcPr>
            <m:fName>
              <m:r>
                <m:rPr>
                  <m:sty m:val="p"/>
                </m:rPr>
                <w:rPr>
                  <w:rFonts w:ascii="Cambria Math" w:hAnsi="Cambria Math" w:cs="Times New Roman"/>
                </w:rPr>
                <m:t>ln</m:t>
              </m:r>
            </m:fName>
            <m:e>
              <m:sSub>
                <m:sSubPr>
                  <m:ctrlPr>
                    <w:rPr>
                      <w:rFonts w:ascii="Cambria Math" w:hAnsi="Cambria Math" w:cs="Times New Roman"/>
                    </w:rPr>
                  </m:ctrlPr>
                </m:sSubPr>
                <m:e>
                  <m:r>
                    <w:rPr>
                      <w:rFonts w:ascii="Cambria Math" w:hAnsi="Cambria Math" w:cs="Times New Roman"/>
                    </w:rPr>
                    <m:t>PIB</m:t>
                  </m:r>
                </m:e>
                <m:sub>
                  <m:r>
                    <w:rPr>
                      <w:rFonts w:ascii="Cambria Math" w:hAnsi="Cambria Math" w:cs="Times New Roman"/>
                    </w:rPr>
                    <m:t>ijt</m:t>
                  </m:r>
                </m:sub>
              </m:sSub>
              <m:r>
                <m:rPr>
                  <m:sty m:val="p"/>
                </m:rPr>
                <w:rPr>
                  <w:rFonts w:ascii="Cambria Math" w:hAnsi="Cambria Math" w:cs="Times New Roman"/>
                </w:rPr>
                <m:t xml:space="preserve">= </m:t>
              </m:r>
            </m:e>
          </m:func>
          <m:sSub>
            <m:sSubPr>
              <m:ctrlPr>
                <w:rPr>
                  <w:rFonts w:ascii="Cambria Math" w:hAnsi="Cambria Math" w:cs="Times New Roman"/>
                </w:rPr>
              </m:ctrlPr>
            </m:sSubPr>
            <m:e>
              <m:r>
                <w:rPr>
                  <w:rFonts w:ascii="Cambria Math" w:hAnsi="Cambria Math" w:cs="Times New Roman"/>
                </w:rPr>
                <m:t>B</m:t>
              </m:r>
            </m:e>
            <m:sub>
              <m:r>
                <w:rPr>
                  <w:rFonts w:ascii="Cambria Math" w:hAnsi="Cambria Math" w:cs="Times New Roman"/>
                </w:rPr>
                <m:t>o</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B</m:t>
              </m:r>
            </m:e>
            <m:sub>
              <m:r>
                <m:rPr>
                  <m:sty m:val="p"/>
                </m:rPr>
                <w:rPr>
                  <w:rFonts w:ascii="Cambria Math" w:hAnsi="Cambria Math" w:cs="Times New Roman"/>
                </w:rPr>
                <m:t>1</m:t>
              </m:r>
            </m:sub>
          </m:sSub>
          <m:func>
            <m:funcPr>
              <m:ctrlPr>
                <w:rPr>
                  <w:rFonts w:ascii="Cambria Math" w:hAnsi="Cambria Math" w:cs="Times New Roman"/>
                </w:rPr>
              </m:ctrlPr>
            </m:funcPr>
            <m:fName>
              <m:r>
                <m:rPr>
                  <m:sty m:val="p"/>
                </m:rPr>
                <w:rPr>
                  <w:rFonts w:ascii="Cambria Math" w:hAnsi="Cambria Math" w:cs="Times New Roman"/>
                </w:rPr>
                <m:t>ln</m:t>
              </m:r>
            </m:fName>
            <m:e>
              <m:sSub>
                <m:sSubPr>
                  <m:ctrlPr>
                    <w:rPr>
                      <w:rFonts w:ascii="Cambria Math" w:hAnsi="Cambria Math" w:cs="Times New Roman"/>
                    </w:rPr>
                  </m:ctrlPr>
                </m:sSubPr>
                <m:e>
                  <m:r>
                    <w:rPr>
                      <w:rFonts w:ascii="Cambria Math" w:hAnsi="Cambria Math" w:cs="Times New Roman"/>
                    </w:rPr>
                    <m:t>PIB</m:t>
                  </m:r>
                </m:e>
                <m:sub>
                  <m:r>
                    <w:rPr>
                      <w:rFonts w:ascii="Cambria Math" w:hAnsi="Cambria Math" w:cs="Times New Roman"/>
                    </w:rPr>
                    <m:t>ijt</m:t>
                  </m:r>
                  <m:r>
                    <m:rPr>
                      <m:sty m:val="p"/>
                    </m:rPr>
                    <w:rPr>
                      <w:rFonts w:ascii="Cambria Math" w:hAnsi="Cambria Math" w:cs="Times New Roman"/>
                    </w:rPr>
                    <m:t xml:space="preserve">-n </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ε</m:t>
                  </m:r>
                </m:e>
                <m:sub>
                  <m:r>
                    <w:rPr>
                      <w:rFonts w:ascii="Cambria Math" w:hAnsi="Cambria Math" w:cs="Times New Roman"/>
                    </w:rPr>
                    <m:t>t</m:t>
                  </m:r>
                </m:sub>
              </m:sSub>
            </m:e>
          </m:func>
          <m:r>
            <m:rPr>
              <m:sty m:val="p"/>
            </m:rPr>
            <w:rPr>
              <w:rFonts w:ascii="Cambria Math" w:hAnsi="Cambria Math" w:cs="Times New Roman"/>
            </w:rPr>
            <m:t xml:space="preserve">                               (1)</m:t>
          </m:r>
        </m:oMath>
      </m:oMathPara>
    </w:p>
    <w:p w14:paraId="00C33B42" w14:textId="77777777" w:rsidR="00160118" w:rsidRPr="00610797" w:rsidRDefault="00160118" w:rsidP="00A4682A">
      <w:pPr>
        <w:ind w:firstLine="567"/>
        <w:jc w:val="both"/>
        <w:rPr>
          <w:rFonts w:ascii="Times New Roman" w:hAnsi="Times New Roman" w:cs="Times New Roman"/>
        </w:rPr>
      </w:pPr>
    </w:p>
    <w:p w14:paraId="5CC511D7" w14:textId="77777777" w:rsidR="00160118" w:rsidRPr="00610797" w:rsidRDefault="00160118" w:rsidP="00A4682A">
      <w:pPr>
        <w:ind w:firstLine="567"/>
        <w:jc w:val="both"/>
        <w:rPr>
          <w:rFonts w:ascii="Times New Roman" w:hAnsi="Times New Roman" w:cs="Times New Roman"/>
        </w:rPr>
      </w:pPr>
      <w:r w:rsidRPr="00610797">
        <w:rPr>
          <w:rFonts w:ascii="Times New Roman" w:hAnsi="Times New Roman" w:cs="Times New Roman"/>
        </w:rPr>
        <w:t>Para cada i = {Antioquia, Atlántico, Bogotá, Santander, Valle}</w:t>
      </w:r>
    </w:p>
    <w:p w14:paraId="0F4A4E29" w14:textId="77777777" w:rsidR="00160118" w:rsidRPr="00610797" w:rsidRDefault="00160118" w:rsidP="00A4682A">
      <w:pPr>
        <w:ind w:firstLine="567"/>
        <w:jc w:val="both"/>
        <w:rPr>
          <w:rFonts w:ascii="Times New Roman" w:hAnsi="Times New Roman" w:cs="Times New Roman"/>
          <w:lang w:val="en-US"/>
        </w:rPr>
      </w:pPr>
      <w:r w:rsidRPr="00610797">
        <w:rPr>
          <w:rFonts w:ascii="Times New Roman" w:hAnsi="Times New Roman" w:cs="Times New Roman"/>
          <w:lang w:val="en-US"/>
        </w:rPr>
        <w:t>j= {AGR, MINAS, MANF, CONST, ELECT, COM, ACT.FIN, ADM. PUB.}</w:t>
      </w:r>
    </w:p>
    <w:p w14:paraId="30A52CCC" w14:textId="77777777" w:rsidR="00160118" w:rsidRPr="00610797" w:rsidRDefault="00160118" w:rsidP="00A4682A">
      <w:pPr>
        <w:ind w:firstLine="567"/>
        <w:jc w:val="both"/>
        <w:rPr>
          <w:rFonts w:ascii="Times New Roman" w:hAnsi="Times New Roman" w:cs="Times New Roman"/>
        </w:rPr>
      </w:pPr>
      <w:r w:rsidRPr="00610797">
        <w:rPr>
          <w:rFonts w:ascii="Times New Roman" w:hAnsi="Times New Roman" w:cs="Times New Roman"/>
        </w:rPr>
        <w:t>Donde,</w:t>
      </w:r>
    </w:p>
    <w:p w14:paraId="4BB466E6" w14:textId="77777777" w:rsidR="00160118" w:rsidRPr="00610797" w:rsidRDefault="00000000" w:rsidP="00A4682A">
      <w:pPr>
        <w:ind w:firstLine="567"/>
        <w:jc w:val="both"/>
        <w:rPr>
          <w:rFonts w:ascii="Times New Roman" w:hAnsi="Times New Roman" w:cs="Times New Roman"/>
        </w:rPr>
      </w:pPr>
      <m:oMath>
        <m:func>
          <m:funcPr>
            <m:ctrlPr>
              <w:rPr>
                <w:rFonts w:ascii="Cambria Math" w:hAnsi="Cambria Math" w:cs="Times New Roman"/>
              </w:rPr>
            </m:ctrlPr>
          </m:funcPr>
          <m:fName>
            <m:r>
              <m:rPr>
                <m:sty m:val="p"/>
              </m:rPr>
              <w:rPr>
                <w:rFonts w:ascii="Cambria Math" w:hAnsi="Cambria Math" w:cs="Times New Roman"/>
              </w:rPr>
              <m:t>ln</m:t>
            </m:r>
          </m:fName>
          <m:e>
            <m:sSub>
              <m:sSubPr>
                <m:ctrlPr>
                  <w:rPr>
                    <w:rFonts w:ascii="Cambria Math" w:hAnsi="Cambria Math" w:cs="Times New Roman"/>
                  </w:rPr>
                </m:ctrlPr>
              </m:sSubPr>
              <m:e>
                <m:r>
                  <w:rPr>
                    <w:rFonts w:ascii="Cambria Math" w:hAnsi="Cambria Math" w:cs="Times New Roman"/>
                  </w:rPr>
                  <m:t>PIB</m:t>
                </m:r>
              </m:e>
              <m:sub>
                <m:r>
                  <w:rPr>
                    <w:rFonts w:ascii="Cambria Math" w:hAnsi="Cambria Math" w:cs="Times New Roman"/>
                  </w:rPr>
                  <m:t>ijt</m:t>
                </m:r>
              </m:sub>
            </m:sSub>
          </m:e>
        </m:func>
      </m:oMath>
      <w:r w:rsidR="00160118" w:rsidRPr="00610797">
        <w:rPr>
          <w:rFonts w:ascii="Times New Roman" w:hAnsi="Times New Roman" w:cs="Times New Roman"/>
        </w:rPr>
        <w:t xml:space="preserve"> corresponde al logaritmo natural de la serie PIB en un tiempo t, para un departamento i y una rama de actividad j. </w:t>
      </w:r>
    </w:p>
    <w:p w14:paraId="62DC68C2" w14:textId="77777777" w:rsidR="00160118" w:rsidRPr="00610797" w:rsidRDefault="00000000" w:rsidP="00A4682A">
      <w:pPr>
        <w:ind w:firstLine="567"/>
        <w:jc w:val="both"/>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B</m:t>
            </m:r>
          </m:e>
          <m:sub>
            <m:r>
              <m:rPr>
                <m:sty m:val="p"/>
              </m:rPr>
              <w:rPr>
                <w:rFonts w:ascii="Cambria Math" w:hAnsi="Cambria Math" w:cs="Times New Roman"/>
              </w:rPr>
              <m:t>0</m:t>
            </m:r>
          </m:sub>
        </m:sSub>
      </m:oMath>
      <w:r w:rsidR="00160118" w:rsidRPr="00610797">
        <w:rPr>
          <w:rFonts w:ascii="Times New Roman" w:hAnsi="Times New Roman" w:cs="Times New Roman"/>
        </w:rPr>
        <w:t xml:space="preserve"> Es el término constante de la ecuación.</w:t>
      </w:r>
    </w:p>
    <w:p w14:paraId="3CABC733" w14:textId="77777777" w:rsidR="00160118" w:rsidRPr="00610797" w:rsidRDefault="00000000" w:rsidP="00A4682A">
      <w:pPr>
        <w:ind w:firstLine="567"/>
        <w:jc w:val="both"/>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B</m:t>
            </m:r>
          </m:e>
          <m:sub>
            <m:r>
              <m:rPr>
                <m:sty m:val="p"/>
              </m:rPr>
              <w:rPr>
                <w:rFonts w:ascii="Cambria Math" w:hAnsi="Cambria Math" w:cs="Times New Roman"/>
              </w:rPr>
              <m:t xml:space="preserve">1 </m:t>
            </m:r>
          </m:sub>
        </m:sSub>
      </m:oMath>
      <w:r w:rsidR="00160118" w:rsidRPr="00610797">
        <w:rPr>
          <w:rFonts w:ascii="Times New Roman" w:hAnsi="Times New Roman" w:cs="Times New Roman"/>
        </w:rPr>
        <w:t xml:space="preserve"> Es el coeficiente cuyo valor explica la relación que existe entre la variable explicativa en el periodo (t-n) y las fluctuaciones de la variable explicada.</w:t>
      </w:r>
    </w:p>
    <w:p w14:paraId="2505B882" w14:textId="77777777" w:rsidR="00160118" w:rsidRPr="00610797" w:rsidRDefault="00000000" w:rsidP="00A4682A">
      <w:pPr>
        <w:ind w:firstLine="567"/>
        <w:jc w:val="both"/>
        <w:rPr>
          <w:rFonts w:ascii="Times New Roman" w:hAnsi="Times New Roman" w:cs="Times New Roman"/>
        </w:rPr>
      </w:pPr>
      <m:oMath>
        <m:func>
          <m:funcPr>
            <m:ctrlPr>
              <w:rPr>
                <w:rFonts w:ascii="Cambria Math" w:hAnsi="Cambria Math" w:cs="Times New Roman"/>
              </w:rPr>
            </m:ctrlPr>
          </m:funcPr>
          <m:fName>
            <m:r>
              <m:rPr>
                <m:sty m:val="p"/>
              </m:rPr>
              <w:rPr>
                <w:rFonts w:ascii="Cambria Math" w:hAnsi="Cambria Math" w:cs="Times New Roman"/>
              </w:rPr>
              <m:t>ln</m:t>
            </m:r>
          </m:fName>
          <m:e>
            <m:sSub>
              <m:sSubPr>
                <m:ctrlPr>
                  <w:rPr>
                    <w:rFonts w:ascii="Cambria Math" w:hAnsi="Cambria Math" w:cs="Times New Roman"/>
                  </w:rPr>
                </m:ctrlPr>
              </m:sSubPr>
              <m:e>
                <m:r>
                  <w:rPr>
                    <w:rFonts w:ascii="Cambria Math" w:hAnsi="Cambria Math" w:cs="Times New Roman"/>
                  </w:rPr>
                  <m:t>PIB</m:t>
                </m:r>
              </m:e>
              <m:sub>
                <m:r>
                  <w:rPr>
                    <w:rFonts w:ascii="Cambria Math" w:hAnsi="Cambria Math" w:cs="Times New Roman"/>
                  </w:rPr>
                  <m:t>ijt</m:t>
                </m:r>
                <m:r>
                  <m:rPr>
                    <m:sty m:val="p"/>
                  </m:rPr>
                  <w:rPr>
                    <w:rFonts w:ascii="Cambria Math" w:hAnsi="Cambria Math" w:cs="Times New Roman"/>
                  </w:rPr>
                  <m:t xml:space="preserve">-n </m:t>
                </m:r>
              </m:sub>
            </m:sSub>
          </m:e>
        </m:func>
      </m:oMath>
      <w:r w:rsidR="00160118" w:rsidRPr="00610797">
        <w:rPr>
          <w:rFonts w:ascii="Times New Roman" w:hAnsi="Times New Roman" w:cs="Times New Roman"/>
        </w:rPr>
        <w:t>Es el rezago de la variable explicada, corresponde al logaritmo natural del PIB en el periodo (t-n).</w:t>
      </w:r>
    </w:p>
    <w:p w14:paraId="678429EB" w14:textId="77777777" w:rsidR="00160118" w:rsidRPr="00610797" w:rsidRDefault="00000000" w:rsidP="00A4682A">
      <w:pPr>
        <w:ind w:firstLine="567"/>
        <w:jc w:val="both"/>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ε</m:t>
            </m:r>
          </m:e>
          <m:sub>
            <m:r>
              <w:rPr>
                <w:rFonts w:ascii="Cambria Math" w:hAnsi="Cambria Math" w:cs="Times New Roman"/>
              </w:rPr>
              <m:t>t</m:t>
            </m:r>
          </m:sub>
        </m:sSub>
      </m:oMath>
      <w:r w:rsidR="00160118" w:rsidRPr="00610797">
        <w:rPr>
          <w:rFonts w:ascii="Times New Roman" w:hAnsi="Times New Roman" w:cs="Times New Roman"/>
        </w:rPr>
        <w:t xml:space="preserve"> Es el término de error o ruido blanco. </w:t>
      </w:r>
    </w:p>
    <w:p w14:paraId="39A682E7" w14:textId="43F8A47F" w:rsidR="00CA2627" w:rsidRPr="00610797" w:rsidRDefault="00D32B0C" w:rsidP="00CA2627">
      <w:pPr>
        <w:ind w:firstLine="567"/>
        <w:jc w:val="both"/>
        <w:rPr>
          <w:rFonts w:ascii="Times New Roman" w:hAnsi="Times New Roman" w:cs="Times New Roman"/>
        </w:rPr>
      </w:pPr>
      <w:r w:rsidRPr="00610797">
        <w:rPr>
          <w:rFonts w:ascii="Times New Roman" w:hAnsi="Times New Roman" w:cs="Times New Roman"/>
        </w:rPr>
        <w:t xml:space="preserve">Así mismo, se realiza el modelo econométrico para las series de tiempo de la población ocupada, el cual contiene la misma estructura que la ecuación 1. </w:t>
      </w:r>
    </w:p>
    <w:p w14:paraId="264192BF" w14:textId="232C36DE" w:rsidR="00CA2627" w:rsidRPr="00610797" w:rsidRDefault="00761B3D" w:rsidP="00BC61E4">
      <w:pPr>
        <w:ind w:firstLine="567"/>
        <w:jc w:val="both"/>
        <w:rPr>
          <w:rFonts w:ascii="Times New Roman" w:hAnsi="Times New Roman" w:cs="Times New Roman"/>
        </w:rPr>
      </w:pPr>
      <w:r>
        <w:rPr>
          <w:rFonts w:ascii="Times New Roman" w:hAnsi="Times New Roman" w:cs="Times New Roman"/>
        </w:rPr>
        <w:t>A continuación,</w:t>
      </w:r>
      <w:r w:rsidR="002C6BC4" w:rsidRPr="00610797">
        <w:rPr>
          <w:rFonts w:ascii="Times New Roman" w:hAnsi="Times New Roman" w:cs="Times New Roman"/>
        </w:rPr>
        <w:t xml:space="preserve"> se procede a realizar las pruebas de estabilidad de los parámetros </w:t>
      </w:r>
      <w:r>
        <w:rPr>
          <w:rFonts w:ascii="Times New Roman" w:hAnsi="Times New Roman" w:cs="Times New Roman"/>
        </w:rPr>
        <w:t xml:space="preserve">a todos los modelos. </w:t>
      </w:r>
      <w:r w:rsidR="002C6BC4" w:rsidRPr="00610797">
        <w:rPr>
          <w:rFonts w:ascii="Times New Roman" w:hAnsi="Times New Roman" w:cs="Times New Roman"/>
        </w:rPr>
        <w:t xml:space="preserve">Inicialmente, se realiza la prueba SupF, la cual indica que las series de tiempo analizadas cuyo valor p sea inferior a 0.05 presentan algún quiebre en su estructura. A continuación, en la tabla 3 se presentan los resultados para dicha prueba. </w:t>
      </w:r>
      <w:bookmarkStart w:id="3" w:name="_Toc113790071"/>
    </w:p>
    <w:p w14:paraId="158DECFC" w14:textId="34D0EB08" w:rsidR="002C6BC4" w:rsidRPr="00610797" w:rsidRDefault="002C6BC4" w:rsidP="002C6BC4">
      <w:pPr>
        <w:spacing w:after="0"/>
        <w:jc w:val="both"/>
        <w:rPr>
          <w:rFonts w:ascii="Times New Roman" w:hAnsi="Times New Roman" w:cs="Times New Roman"/>
        </w:rPr>
      </w:pPr>
      <w:r w:rsidRPr="00610797">
        <w:rPr>
          <w:rFonts w:ascii="Times New Roman" w:hAnsi="Times New Roman" w:cs="Times New Roman"/>
        </w:rPr>
        <w:t>Tabla 3</w:t>
      </w:r>
      <w:bookmarkEnd w:id="3"/>
    </w:p>
    <w:p w14:paraId="00C92A09" w14:textId="4DEF289F" w:rsidR="002C6BC4" w:rsidRPr="00610797" w:rsidRDefault="002C6BC4" w:rsidP="002C6BC4">
      <w:pPr>
        <w:spacing w:after="0"/>
        <w:jc w:val="both"/>
        <w:rPr>
          <w:rFonts w:ascii="Times New Roman" w:hAnsi="Times New Roman" w:cs="Times New Roman"/>
          <w:i/>
          <w:iCs/>
        </w:rPr>
      </w:pPr>
      <w:r w:rsidRPr="00610797">
        <w:rPr>
          <w:rFonts w:ascii="Times New Roman" w:hAnsi="Times New Roman" w:cs="Times New Roman"/>
          <w:i/>
          <w:iCs/>
        </w:rPr>
        <w:t xml:space="preserve">Resultados prueba SupF para PIB y población ocupada. </w:t>
      </w:r>
    </w:p>
    <w:tbl>
      <w:tblPr>
        <w:tblStyle w:val="Tablanormal2"/>
        <w:tblW w:w="9764" w:type="dxa"/>
        <w:tblInd w:w="-142" w:type="dxa"/>
        <w:tblLook w:val="04A0" w:firstRow="1" w:lastRow="0" w:firstColumn="1" w:lastColumn="0" w:noHBand="0" w:noVBand="1"/>
      </w:tblPr>
      <w:tblGrid>
        <w:gridCol w:w="817"/>
        <w:gridCol w:w="1316"/>
        <w:gridCol w:w="833"/>
        <w:gridCol w:w="986"/>
        <w:gridCol w:w="942"/>
        <w:gridCol w:w="960"/>
        <w:gridCol w:w="895"/>
        <w:gridCol w:w="1010"/>
        <w:gridCol w:w="1033"/>
        <w:gridCol w:w="972"/>
      </w:tblGrid>
      <w:tr w:rsidR="00187111" w:rsidRPr="00F656B2" w14:paraId="290D2B23" w14:textId="77777777" w:rsidTr="00D960D3">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817" w:type="dxa"/>
            <w:noWrap/>
            <w:hideMark/>
          </w:tcPr>
          <w:p w14:paraId="405E4E5F" w14:textId="77777777" w:rsidR="002C6BC4" w:rsidRPr="00187111" w:rsidRDefault="002C6BC4" w:rsidP="00273715">
            <w:pPr>
              <w:jc w:val="center"/>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SERIE</w:t>
            </w:r>
          </w:p>
        </w:tc>
        <w:tc>
          <w:tcPr>
            <w:tcW w:w="1316" w:type="dxa"/>
            <w:noWrap/>
            <w:hideMark/>
          </w:tcPr>
          <w:p w14:paraId="7CF167B4"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CIUDAD</w:t>
            </w:r>
          </w:p>
        </w:tc>
        <w:tc>
          <w:tcPr>
            <w:tcW w:w="833" w:type="dxa"/>
            <w:noWrap/>
            <w:hideMark/>
          </w:tcPr>
          <w:p w14:paraId="54245DD9"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AGR</w:t>
            </w:r>
          </w:p>
        </w:tc>
        <w:tc>
          <w:tcPr>
            <w:tcW w:w="986" w:type="dxa"/>
            <w:noWrap/>
            <w:hideMark/>
          </w:tcPr>
          <w:p w14:paraId="1231389C"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MINAS</w:t>
            </w:r>
          </w:p>
        </w:tc>
        <w:tc>
          <w:tcPr>
            <w:tcW w:w="942" w:type="dxa"/>
            <w:noWrap/>
            <w:hideMark/>
          </w:tcPr>
          <w:p w14:paraId="055565EF"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MANF</w:t>
            </w:r>
          </w:p>
        </w:tc>
        <w:tc>
          <w:tcPr>
            <w:tcW w:w="960" w:type="dxa"/>
            <w:noWrap/>
            <w:hideMark/>
          </w:tcPr>
          <w:p w14:paraId="38342A36"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CONST</w:t>
            </w:r>
          </w:p>
        </w:tc>
        <w:tc>
          <w:tcPr>
            <w:tcW w:w="895" w:type="dxa"/>
            <w:noWrap/>
            <w:hideMark/>
          </w:tcPr>
          <w:p w14:paraId="44442FC9"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ELECT</w:t>
            </w:r>
          </w:p>
        </w:tc>
        <w:tc>
          <w:tcPr>
            <w:tcW w:w="1010" w:type="dxa"/>
            <w:noWrap/>
            <w:hideMark/>
          </w:tcPr>
          <w:p w14:paraId="06EA0784"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COM</w:t>
            </w:r>
          </w:p>
        </w:tc>
        <w:tc>
          <w:tcPr>
            <w:tcW w:w="1033" w:type="dxa"/>
            <w:noWrap/>
            <w:hideMark/>
          </w:tcPr>
          <w:p w14:paraId="5B2F1018"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ACT.FIN</w:t>
            </w:r>
          </w:p>
        </w:tc>
        <w:tc>
          <w:tcPr>
            <w:tcW w:w="972" w:type="dxa"/>
            <w:noWrap/>
            <w:hideMark/>
          </w:tcPr>
          <w:p w14:paraId="37894AF3" w14:textId="77777777" w:rsidR="002C6BC4" w:rsidRPr="00187111" w:rsidRDefault="002C6BC4"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ADM. PUB.</w:t>
            </w:r>
          </w:p>
        </w:tc>
      </w:tr>
      <w:tr w:rsidR="00D960D3" w:rsidRPr="00F656B2" w14:paraId="5AAB71CD" w14:textId="77777777" w:rsidTr="00D960D3">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17" w:type="dxa"/>
            <w:vMerge w:val="restart"/>
            <w:noWrap/>
            <w:vAlign w:val="center"/>
            <w:hideMark/>
          </w:tcPr>
          <w:p w14:paraId="793CB5E7" w14:textId="796E52B1" w:rsidR="00D960D3" w:rsidRPr="00D960D3" w:rsidRDefault="00D960D3" w:rsidP="00D960D3">
            <w:pPr>
              <w:jc w:val="center"/>
              <w:rPr>
                <w:rFonts w:ascii="Times New Roman" w:eastAsia="Times New Roman" w:hAnsi="Times New Roman" w:cs="Times New Roman"/>
                <w:b w:val="0"/>
                <w:bCs w:val="0"/>
                <w:color w:val="000000"/>
                <w:sz w:val="20"/>
                <w:szCs w:val="20"/>
                <w:lang w:eastAsia="es-CO"/>
              </w:rPr>
            </w:pPr>
            <w:r w:rsidRPr="00187111">
              <w:rPr>
                <w:rFonts w:ascii="Times New Roman" w:eastAsia="Times New Roman" w:hAnsi="Times New Roman" w:cs="Times New Roman"/>
                <w:color w:val="000000"/>
                <w:sz w:val="20"/>
                <w:szCs w:val="20"/>
                <w:lang w:eastAsia="es-CO"/>
              </w:rPr>
              <w:t>PIB</w:t>
            </w:r>
          </w:p>
        </w:tc>
        <w:tc>
          <w:tcPr>
            <w:tcW w:w="1316" w:type="dxa"/>
            <w:noWrap/>
            <w:hideMark/>
          </w:tcPr>
          <w:p w14:paraId="291B571B"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Antioquia</w:t>
            </w:r>
          </w:p>
        </w:tc>
        <w:tc>
          <w:tcPr>
            <w:tcW w:w="833" w:type="dxa"/>
            <w:noWrap/>
            <w:hideMark/>
          </w:tcPr>
          <w:p w14:paraId="18E967C6" w14:textId="6399146C" w:rsidR="00D960D3" w:rsidRPr="00187111" w:rsidRDefault="00D960D3" w:rsidP="00D960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0.283</w:t>
            </w:r>
          </w:p>
        </w:tc>
        <w:tc>
          <w:tcPr>
            <w:tcW w:w="986" w:type="dxa"/>
            <w:noWrap/>
            <w:hideMark/>
          </w:tcPr>
          <w:p w14:paraId="7FADC982" w14:textId="6A0E5F3B"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0.3008</w:t>
            </w:r>
          </w:p>
        </w:tc>
        <w:tc>
          <w:tcPr>
            <w:tcW w:w="942" w:type="dxa"/>
            <w:noWrap/>
            <w:hideMark/>
          </w:tcPr>
          <w:p w14:paraId="48E1D1B7" w14:textId="7147B4F3"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0.7639</w:t>
            </w:r>
          </w:p>
        </w:tc>
        <w:tc>
          <w:tcPr>
            <w:tcW w:w="960" w:type="dxa"/>
            <w:noWrap/>
            <w:hideMark/>
          </w:tcPr>
          <w:p w14:paraId="527C452D" w14:textId="7CB4B0CF"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0.063</w:t>
            </w:r>
          </w:p>
        </w:tc>
        <w:tc>
          <w:tcPr>
            <w:tcW w:w="895" w:type="dxa"/>
            <w:noWrap/>
            <w:hideMark/>
          </w:tcPr>
          <w:p w14:paraId="58ACB7F1" w14:textId="2321DCAE"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0.209</w:t>
            </w:r>
          </w:p>
        </w:tc>
        <w:tc>
          <w:tcPr>
            <w:tcW w:w="1010" w:type="dxa"/>
            <w:noWrap/>
            <w:hideMark/>
          </w:tcPr>
          <w:p w14:paraId="751987E4" w14:textId="75F4E60F"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p>
          <w:p w14:paraId="6F7F32E2"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(0.118)</w:t>
            </w:r>
          </w:p>
        </w:tc>
        <w:tc>
          <w:tcPr>
            <w:tcW w:w="1033" w:type="dxa"/>
            <w:noWrap/>
            <w:hideMark/>
          </w:tcPr>
          <w:p w14:paraId="2C0761B2"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(0.0037)</w:t>
            </w:r>
          </w:p>
        </w:tc>
        <w:tc>
          <w:tcPr>
            <w:tcW w:w="972" w:type="dxa"/>
            <w:noWrap/>
            <w:hideMark/>
          </w:tcPr>
          <w:p w14:paraId="361EE7B2"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(0.182)</w:t>
            </w:r>
          </w:p>
        </w:tc>
      </w:tr>
      <w:tr w:rsidR="00D960D3" w:rsidRPr="00F656B2" w14:paraId="3E5B0508" w14:textId="77777777" w:rsidTr="00D960D3">
        <w:trPr>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hideMark/>
          </w:tcPr>
          <w:p w14:paraId="7E39B304" w14:textId="64254EF4" w:rsidR="00D960D3" w:rsidRPr="00187111" w:rsidRDefault="00D960D3" w:rsidP="00D960D3">
            <w:pPr>
              <w:jc w:val="center"/>
              <w:rPr>
                <w:rFonts w:ascii="Times New Roman" w:eastAsia="Times New Roman" w:hAnsi="Times New Roman" w:cs="Times New Roman"/>
                <w:color w:val="000000"/>
                <w:sz w:val="20"/>
                <w:szCs w:val="20"/>
                <w:lang w:eastAsia="es-CO"/>
              </w:rPr>
            </w:pPr>
          </w:p>
        </w:tc>
        <w:tc>
          <w:tcPr>
            <w:tcW w:w="1316" w:type="dxa"/>
            <w:noWrap/>
            <w:hideMark/>
          </w:tcPr>
          <w:p w14:paraId="06958FBA"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Atlántico</w:t>
            </w:r>
          </w:p>
        </w:tc>
        <w:tc>
          <w:tcPr>
            <w:tcW w:w="833" w:type="dxa"/>
            <w:noWrap/>
            <w:hideMark/>
          </w:tcPr>
          <w:p w14:paraId="441D1D5C"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(0.368)</w:t>
            </w:r>
          </w:p>
        </w:tc>
        <w:tc>
          <w:tcPr>
            <w:tcW w:w="986" w:type="dxa"/>
            <w:noWrap/>
            <w:hideMark/>
          </w:tcPr>
          <w:p w14:paraId="066E3EAB"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(0.5004)</w:t>
            </w:r>
          </w:p>
        </w:tc>
        <w:tc>
          <w:tcPr>
            <w:tcW w:w="942" w:type="dxa"/>
            <w:noWrap/>
            <w:hideMark/>
          </w:tcPr>
          <w:p w14:paraId="5A54D8A6"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(0.031)</w:t>
            </w:r>
          </w:p>
        </w:tc>
        <w:tc>
          <w:tcPr>
            <w:tcW w:w="960" w:type="dxa"/>
            <w:noWrap/>
            <w:hideMark/>
          </w:tcPr>
          <w:p w14:paraId="4D275CB2"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(0.005)</w:t>
            </w:r>
          </w:p>
        </w:tc>
        <w:tc>
          <w:tcPr>
            <w:tcW w:w="895" w:type="dxa"/>
            <w:noWrap/>
            <w:hideMark/>
          </w:tcPr>
          <w:p w14:paraId="7A1BE90F" w14:textId="3163AA03" w:rsidR="00D960D3" w:rsidRPr="00187111" w:rsidRDefault="00D960D3" w:rsidP="00D960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p>
          <w:p w14:paraId="1BC8E0D5"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(0.696)</w:t>
            </w:r>
          </w:p>
        </w:tc>
        <w:tc>
          <w:tcPr>
            <w:tcW w:w="1010" w:type="dxa"/>
            <w:noWrap/>
            <w:hideMark/>
          </w:tcPr>
          <w:p w14:paraId="5AF14692"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(0.266)</w:t>
            </w:r>
          </w:p>
        </w:tc>
        <w:tc>
          <w:tcPr>
            <w:tcW w:w="1033" w:type="dxa"/>
            <w:noWrap/>
            <w:hideMark/>
          </w:tcPr>
          <w:p w14:paraId="61AB4438"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(0.0539)</w:t>
            </w:r>
          </w:p>
        </w:tc>
        <w:tc>
          <w:tcPr>
            <w:tcW w:w="972" w:type="dxa"/>
            <w:noWrap/>
            <w:hideMark/>
          </w:tcPr>
          <w:p w14:paraId="0264F363" w14:textId="5BD25F3E" w:rsidR="00D960D3" w:rsidRPr="00187111" w:rsidRDefault="00D960D3" w:rsidP="00D960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p>
          <w:p w14:paraId="75D9C4AD"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(0.001)</w:t>
            </w:r>
          </w:p>
        </w:tc>
      </w:tr>
      <w:tr w:rsidR="00D960D3" w:rsidRPr="00F656B2" w14:paraId="305DB180" w14:textId="77777777" w:rsidTr="00D960D3">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hideMark/>
          </w:tcPr>
          <w:p w14:paraId="44DCC8C4" w14:textId="0AB9CD88" w:rsidR="00D960D3" w:rsidRPr="00187111" w:rsidRDefault="00D960D3" w:rsidP="00D960D3">
            <w:pPr>
              <w:jc w:val="center"/>
              <w:rPr>
                <w:rFonts w:ascii="Times New Roman" w:eastAsia="Times New Roman" w:hAnsi="Times New Roman" w:cs="Times New Roman"/>
                <w:color w:val="000000"/>
                <w:sz w:val="20"/>
                <w:szCs w:val="20"/>
                <w:lang w:eastAsia="es-CO"/>
              </w:rPr>
            </w:pPr>
          </w:p>
        </w:tc>
        <w:tc>
          <w:tcPr>
            <w:tcW w:w="1316" w:type="dxa"/>
            <w:noWrap/>
            <w:hideMark/>
          </w:tcPr>
          <w:p w14:paraId="650EDE45"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Bogotá</w:t>
            </w:r>
          </w:p>
        </w:tc>
        <w:tc>
          <w:tcPr>
            <w:tcW w:w="833" w:type="dxa"/>
            <w:noWrap/>
            <w:hideMark/>
          </w:tcPr>
          <w:p w14:paraId="58B00F8E"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(4.46e-10)</w:t>
            </w:r>
          </w:p>
        </w:tc>
        <w:tc>
          <w:tcPr>
            <w:tcW w:w="986" w:type="dxa"/>
            <w:noWrap/>
            <w:hideMark/>
          </w:tcPr>
          <w:p w14:paraId="57A65506"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(0.0038)</w:t>
            </w:r>
          </w:p>
        </w:tc>
        <w:tc>
          <w:tcPr>
            <w:tcW w:w="942" w:type="dxa"/>
            <w:noWrap/>
            <w:hideMark/>
          </w:tcPr>
          <w:p w14:paraId="05DCEC5A"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(0.0118)</w:t>
            </w:r>
          </w:p>
        </w:tc>
        <w:tc>
          <w:tcPr>
            <w:tcW w:w="960" w:type="dxa"/>
            <w:noWrap/>
            <w:hideMark/>
          </w:tcPr>
          <w:p w14:paraId="1D45FE3B"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(0.0231)</w:t>
            </w:r>
          </w:p>
        </w:tc>
        <w:tc>
          <w:tcPr>
            <w:tcW w:w="895" w:type="dxa"/>
            <w:noWrap/>
            <w:hideMark/>
          </w:tcPr>
          <w:p w14:paraId="5143B1EF"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(0.561)</w:t>
            </w:r>
          </w:p>
        </w:tc>
        <w:tc>
          <w:tcPr>
            <w:tcW w:w="1010" w:type="dxa"/>
            <w:noWrap/>
            <w:hideMark/>
          </w:tcPr>
          <w:p w14:paraId="0C504185"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(0.042)</w:t>
            </w:r>
          </w:p>
        </w:tc>
        <w:tc>
          <w:tcPr>
            <w:tcW w:w="1033" w:type="dxa"/>
            <w:noWrap/>
            <w:hideMark/>
          </w:tcPr>
          <w:p w14:paraId="3761C9A0"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(0.1308)</w:t>
            </w:r>
          </w:p>
        </w:tc>
        <w:tc>
          <w:tcPr>
            <w:tcW w:w="972" w:type="dxa"/>
            <w:noWrap/>
            <w:hideMark/>
          </w:tcPr>
          <w:p w14:paraId="13EAC394"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(1.27E-12)</w:t>
            </w:r>
          </w:p>
        </w:tc>
      </w:tr>
      <w:tr w:rsidR="00D960D3" w:rsidRPr="00F656B2" w14:paraId="75334F5A" w14:textId="77777777" w:rsidTr="00D960D3">
        <w:trPr>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hideMark/>
          </w:tcPr>
          <w:p w14:paraId="156F3FD6" w14:textId="428ED71F" w:rsidR="00D960D3" w:rsidRPr="00187111" w:rsidRDefault="00D960D3" w:rsidP="00D960D3">
            <w:pPr>
              <w:jc w:val="center"/>
              <w:rPr>
                <w:rFonts w:ascii="Times New Roman" w:eastAsia="Times New Roman" w:hAnsi="Times New Roman" w:cs="Times New Roman"/>
                <w:color w:val="000000"/>
                <w:sz w:val="20"/>
                <w:szCs w:val="20"/>
                <w:lang w:eastAsia="es-CO"/>
              </w:rPr>
            </w:pPr>
          </w:p>
        </w:tc>
        <w:tc>
          <w:tcPr>
            <w:tcW w:w="1316" w:type="dxa"/>
            <w:noWrap/>
            <w:hideMark/>
          </w:tcPr>
          <w:p w14:paraId="67F0C164"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Santander</w:t>
            </w:r>
          </w:p>
        </w:tc>
        <w:tc>
          <w:tcPr>
            <w:tcW w:w="833" w:type="dxa"/>
            <w:noWrap/>
            <w:hideMark/>
          </w:tcPr>
          <w:p w14:paraId="742CF41A"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(0.253)</w:t>
            </w:r>
          </w:p>
        </w:tc>
        <w:tc>
          <w:tcPr>
            <w:tcW w:w="986" w:type="dxa"/>
            <w:noWrap/>
            <w:hideMark/>
          </w:tcPr>
          <w:p w14:paraId="6596D866"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(0.008)</w:t>
            </w:r>
          </w:p>
        </w:tc>
        <w:tc>
          <w:tcPr>
            <w:tcW w:w="942" w:type="dxa"/>
            <w:noWrap/>
            <w:hideMark/>
          </w:tcPr>
          <w:p w14:paraId="6B58097B"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(0.3878)</w:t>
            </w:r>
          </w:p>
        </w:tc>
        <w:tc>
          <w:tcPr>
            <w:tcW w:w="960" w:type="dxa"/>
            <w:noWrap/>
            <w:hideMark/>
          </w:tcPr>
          <w:p w14:paraId="1B05BBFE"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(2.62E-10)</w:t>
            </w:r>
          </w:p>
        </w:tc>
        <w:tc>
          <w:tcPr>
            <w:tcW w:w="895" w:type="dxa"/>
            <w:noWrap/>
            <w:hideMark/>
          </w:tcPr>
          <w:p w14:paraId="0156F0AC"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(0.003)</w:t>
            </w:r>
          </w:p>
        </w:tc>
        <w:tc>
          <w:tcPr>
            <w:tcW w:w="1010" w:type="dxa"/>
            <w:noWrap/>
            <w:hideMark/>
          </w:tcPr>
          <w:p w14:paraId="77A5D5CB"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(0.057)</w:t>
            </w:r>
          </w:p>
        </w:tc>
        <w:tc>
          <w:tcPr>
            <w:tcW w:w="1033" w:type="dxa"/>
            <w:noWrap/>
            <w:hideMark/>
          </w:tcPr>
          <w:p w14:paraId="32718483"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(2.02E-06)</w:t>
            </w:r>
          </w:p>
        </w:tc>
        <w:tc>
          <w:tcPr>
            <w:tcW w:w="972" w:type="dxa"/>
            <w:noWrap/>
            <w:hideMark/>
          </w:tcPr>
          <w:p w14:paraId="2E75B87D" w14:textId="77777777" w:rsidR="00D960D3" w:rsidRPr="00187111"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(0.057)</w:t>
            </w:r>
          </w:p>
        </w:tc>
      </w:tr>
      <w:tr w:rsidR="00D960D3" w:rsidRPr="00F656B2" w14:paraId="73295140" w14:textId="77777777" w:rsidTr="00D960D3">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hideMark/>
          </w:tcPr>
          <w:p w14:paraId="4C781586" w14:textId="7B2812CE" w:rsidR="00D960D3" w:rsidRPr="00187111" w:rsidRDefault="00D960D3" w:rsidP="00D960D3">
            <w:pPr>
              <w:jc w:val="center"/>
              <w:rPr>
                <w:rFonts w:ascii="Times New Roman" w:eastAsia="Times New Roman" w:hAnsi="Times New Roman" w:cs="Times New Roman"/>
                <w:color w:val="000000"/>
                <w:sz w:val="20"/>
                <w:szCs w:val="20"/>
                <w:lang w:eastAsia="es-CO"/>
              </w:rPr>
            </w:pPr>
          </w:p>
        </w:tc>
        <w:tc>
          <w:tcPr>
            <w:tcW w:w="1316" w:type="dxa"/>
            <w:noWrap/>
            <w:hideMark/>
          </w:tcPr>
          <w:p w14:paraId="35DE89D3"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Valle</w:t>
            </w:r>
          </w:p>
        </w:tc>
        <w:tc>
          <w:tcPr>
            <w:tcW w:w="833" w:type="dxa"/>
            <w:noWrap/>
            <w:hideMark/>
          </w:tcPr>
          <w:p w14:paraId="61DBFD9C"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(1.63E-11)</w:t>
            </w:r>
          </w:p>
        </w:tc>
        <w:tc>
          <w:tcPr>
            <w:tcW w:w="986" w:type="dxa"/>
            <w:noWrap/>
            <w:hideMark/>
          </w:tcPr>
          <w:p w14:paraId="5A260D3C"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(0.004)</w:t>
            </w:r>
          </w:p>
        </w:tc>
        <w:tc>
          <w:tcPr>
            <w:tcW w:w="942" w:type="dxa"/>
            <w:noWrap/>
            <w:hideMark/>
          </w:tcPr>
          <w:p w14:paraId="451B107F"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(0.4606)</w:t>
            </w:r>
          </w:p>
        </w:tc>
        <w:tc>
          <w:tcPr>
            <w:tcW w:w="960" w:type="dxa"/>
            <w:noWrap/>
            <w:hideMark/>
          </w:tcPr>
          <w:p w14:paraId="5CC411E5"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(0.358)</w:t>
            </w:r>
          </w:p>
        </w:tc>
        <w:tc>
          <w:tcPr>
            <w:tcW w:w="895" w:type="dxa"/>
            <w:noWrap/>
            <w:hideMark/>
          </w:tcPr>
          <w:p w14:paraId="45F64431"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(0.299)</w:t>
            </w:r>
          </w:p>
        </w:tc>
        <w:tc>
          <w:tcPr>
            <w:tcW w:w="1010" w:type="dxa"/>
            <w:noWrap/>
            <w:hideMark/>
          </w:tcPr>
          <w:p w14:paraId="6C30CC29"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(0.039)</w:t>
            </w:r>
          </w:p>
        </w:tc>
        <w:tc>
          <w:tcPr>
            <w:tcW w:w="1033" w:type="dxa"/>
            <w:noWrap/>
            <w:hideMark/>
          </w:tcPr>
          <w:p w14:paraId="733047B1"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(0.0426)</w:t>
            </w:r>
          </w:p>
        </w:tc>
        <w:tc>
          <w:tcPr>
            <w:tcW w:w="972" w:type="dxa"/>
            <w:noWrap/>
            <w:hideMark/>
          </w:tcPr>
          <w:p w14:paraId="62B5CA93" w14:textId="77777777" w:rsidR="00D960D3" w:rsidRPr="00187111"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(0.6041)</w:t>
            </w:r>
          </w:p>
        </w:tc>
      </w:tr>
      <w:tr w:rsidR="00D960D3" w:rsidRPr="00F656B2" w14:paraId="3A709780" w14:textId="77777777" w:rsidTr="00D960D3">
        <w:trPr>
          <w:trHeight w:val="701"/>
        </w:trPr>
        <w:tc>
          <w:tcPr>
            <w:cnfStyle w:val="001000000000" w:firstRow="0" w:lastRow="0" w:firstColumn="1" w:lastColumn="0" w:oddVBand="0" w:evenVBand="0" w:oddHBand="0" w:evenHBand="0" w:firstRowFirstColumn="0" w:firstRowLastColumn="0" w:lastRowFirstColumn="0" w:lastRowLastColumn="0"/>
            <w:tcW w:w="817" w:type="dxa"/>
            <w:vMerge w:val="restart"/>
            <w:noWrap/>
            <w:vAlign w:val="center"/>
          </w:tcPr>
          <w:p w14:paraId="7F29955C" w14:textId="25DBF36C" w:rsidR="00D960D3" w:rsidRPr="00D960D3" w:rsidRDefault="00D960D3" w:rsidP="00D960D3">
            <w:pPr>
              <w:jc w:val="center"/>
              <w:rPr>
                <w:rFonts w:ascii="Times New Roman" w:eastAsia="Times New Roman" w:hAnsi="Times New Roman" w:cs="Times New Roman"/>
                <w:b w:val="0"/>
                <w:bCs w:val="0"/>
                <w:color w:val="000000"/>
                <w:sz w:val="20"/>
                <w:szCs w:val="20"/>
                <w:lang w:eastAsia="es-CO"/>
              </w:rPr>
            </w:pPr>
            <w:r w:rsidRPr="00187111">
              <w:rPr>
                <w:rFonts w:ascii="Times New Roman" w:eastAsia="Times New Roman" w:hAnsi="Times New Roman" w:cs="Times New Roman"/>
                <w:color w:val="000000"/>
                <w:sz w:val="20"/>
                <w:szCs w:val="20"/>
                <w:lang w:eastAsia="es-CO"/>
              </w:rPr>
              <w:lastRenderedPageBreak/>
              <w:t>OCU</w:t>
            </w:r>
          </w:p>
        </w:tc>
        <w:tc>
          <w:tcPr>
            <w:tcW w:w="1316" w:type="dxa"/>
            <w:noWrap/>
            <w:vAlign w:val="center"/>
          </w:tcPr>
          <w:p w14:paraId="7953F64F" w14:textId="4CAF0206"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Medellín</w:t>
            </w:r>
          </w:p>
        </w:tc>
        <w:tc>
          <w:tcPr>
            <w:tcW w:w="833" w:type="dxa"/>
            <w:noWrap/>
            <w:vAlign w:val="center"/>
          </w:tcPr>
          <w:p w14:paraId="251D39B3" w14:textId="624C3987"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(0.079)</w:t>
            </w:r>
          </w:p>
        </w:tc>
        <w:tc>
          <w:tcPr>
            <w:tcW w:w="986" w:type="dxa"/>
            <w:noWrap/>
            <w:vAlign w:val="center"/>
          </w:tcPr>
          <w:p w14:paraId="6D3B4B63" w14:textId="5E3A852E"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(0.3266)</w:t>
            </w:r>
          </w:p>
        </w:tc>
        <w:tc>
          <w:tcPr>
            <w:tcW w:w="942" w:type="dxa"/>
            <w:noWrap/>
            <w:vAlign w:val="center"/>
          </w:tcPr>
          <w:p w14:paraId="16C7FA1F" w14:textId="4D4607A2"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(0.0070)</w:t>
            </w:r>
          </w:p>
        </w:tc>
        <w:tc>
          <w:tcPr>
            <w:tcW w:w="960" w:type="dxa"/>
            <w:noWrap/>
            <w:vAlign w:val="center"/>
          </w:tcPr>
          <w:p w14:paraId="10D33322" w14:textId="11B000CE"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(0.0064)</w:t>
            </w:r>
          </w:p>
        </w:tc>
        <w:tc>
          <w:tcPr>
            <w:tcW w:w="895" w:type="dxa"/>
            <w:noWrap/>
            <w:vAlign w:val="center"/>
          </w:tcPr>
          <w:p w14:paraId="115D57DA" w14:textId="45A90EA6"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(0.445)</w:t>
            </w:r>
          </w:p>
        </w:tc>
        <w:tc>
          <w:tcPr>
            <w:tcW w:w="1010" w:type="dxa"/>
            <w:noWrap/>
            <w:vAlign w:val="center"/>
          </w:tcPr>
          <w:p w14:paraId="44FFF806" w14:textId="023606FC"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(0.0016)</w:t>
            </w:r>
          </w:p>
        </w:tc>
        <w:tc>
          <w:tcPr>
            <w:tcW w:w="1033" w:type="dxa"/>
            <w:noWrap/>
            <w:vAlign w:val="center"/>
          </w:tcPr>
          <w:p w14:paraId="2ADAD001" w14:textId="0FDD9746"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(1.85E-07)</w:t>
            </w:r>
          </w:p>
        </w:tc>
        <w:tc>
          <w:tcPr>
            <w:tcW w:w="972" w:type="dxa"/>
            <w:noWrap/>
            <w:vAlign w:val="center"/>
          </w:tcPr>
          <w:p w14:paraId="276A7754" w14:textId="18EAE3B3"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(3.92E-14)</w:t>
            </w:r>
          </w:p>
        </w:tc>
      </w:tr>
      <w:tr w:rsidR="00D960D3" w:rsidRPr="00F656B2" w14:paraId="5D5C4BFF" w14:textId="77777777" w:rsidTr="00D960D3">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tcPr>
          <w:p w14:paraId="7131B363" w14:textId="2A5DCEDF" w:rsidR="00D960D3" w:rsidRPr="00187111" w:rsidRDefault="00D960D3" w:rsidP="00187111">
            <w:pPr>
              <w:jc w:val="center"/>
              <w:rPr>
                <w:rFonts w:ascii="Times New Roman" w:eastAsia="Times New Roman" w:hAnsi="Times New Roman" w:cs="Times New Roman"/>
                <w:color w:val="000000"/>
                <w:sz w:val="20"/>
                <w:szCs w:val="20"/>
                <w:lang w:eastAsia="es-CO"/>
              </w:rPr>
            </w:pPr>
          </w:p>
        </w:tc>
        <w:tc>
          <w:tcPr>
            <w:tcW w:w="1316" w:type="dxa"/>
            <w:noWrap/>
            <w:vAlign w:val="center"/>
          </w:tcPr>
          <w:p w14:paraId="1ABBD839" w14:textId="7B42DA8D"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Barranquilla</w:t>
            </w:r>
          </w:p>
        </w:tc>
        <w:tc>
          <w:tcPr>
            <w:tcW w:w="833" w:type="dxa"/>
            <w:noWrap/>
            <w:vAlign w:val="center"/>
          </w:tcPr>
          <w:p w14:paraId="3362D4E8" w14:textId="50624823"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(1.16E-06)</w:t>
            </w:r>
          </w:p>
        </w:tc>
        <w:tc>
          <w:tcPr>
            <w:tcW w:w="986" w:type="dxa"/>
            <w:noWrap/>
            <w:vAlign w:val="center"/>
          </w:tcPr>
          <w:p w14:paraId="718E85B8" w14:textId="04AB785B"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(1.98E-07)</w:t>
            </w:r>
          </w:p>
        </w:tc>
        <w:tc>
          <w:tcPr>
            <w:tcW w:w="942" w:type="dxa"/>
            <w:noWrap/>
            <w:vAlign w:val="center"/>
          </w:tcPr>
          <w:p w14:paraId="03ACE1F4" w14:textId="280B9FCB"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(1.42E-09)</w:t>
            </w:r>
          </w:p>
        </w:tc>
        <w:tc>
          <w:tcPr>
            <w:tcW w:w="960" w:type="dxa"/>
            <w:noWrap/>
            <w:vAlign w:val="center"/>
          </w:tcPr>
          <w:p w14:paraId="1A64F5BB" w14:textId="0C8DD4D0"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(0.3777)</w:t>
            </w:r>
          </w:p>
        </w:tc>
        <w:tc>
          <w:tcPr>
            <w:tcW w:w="895" w:type="dxa"/>
            <w:noWrap/>
            <w:vAlign w:val="center"/>
          </w:tcPr>
          <w:p w14:paraId="2E33C13B" w14:textId="3CFD0584"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(6.71E-14)</w:t>
            </w:r>
          </w:p>
        </w:tc>
        <w:tc>
          <w:tcPr>
            <w:tcW w:w="1010" w:type="dxa"/>
            <w:noWrap/>
            <w:vAlign w:val="center"/>
          </w:tcPr>
          <w:p w14:paraId="1288B40D" w14:textId="38CCC157"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(0.2112)</w:t>
            </w:r>
          </w:p>
        </w:tc>
        <w:tc>
          <w:tcPr>
            <w:tcW w:w="1033" w:type="dxa"/>
            <w:noWrap/>
            <w:vAlign w:val="center"/>
          </w:tcPr>
          <w:p w14:paraId="2170125E" w14:textId="0D1ECB19"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(0.1993)</w:t>
            </w:r>
          </w:p>
        </w:tc>
        <w:tc>
          <w:tcPr>
            <w:tcW w:w="972" w:type="dxa"/>
            <w:noWrap/>
            <w:vAlign w:val="center"/>
          </w:tcPr>
          <w:p w14:paraId="637D6A1A" w14:textId="60E8978A"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(2.22E-10)</w:t>
            </w:r>
          </w:p>
        </w:tc>
      </w:tr>
      <w:tr w:rsidR="00D960D3" w:rsidRPr="00F656B2" w14:paraId="56444592" w14:textId="77777777" w:rsidTr="00D960D3">
        <w:trPr>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tcPr>
          <w:p w14:paraId="7107C579" w14:textId="4C3FD78A" w:rsidR="00D960D3" w:rsidRPr="00187111" w:rsidRDefault="00D960D3" w:rsidP="00187111">
            <w:pPr>
              <w:jc w:val="center"/>
              <w:rPr>
                <w:rFonts w:ascii="Times New Roman" w:eastAsia="Times New Roman" w:hAnsi="Times New Roman" w:cs="Times New Roman"/>
                <w:color w:val="000000"/>
                <w:sz w:val="20"/>
                <w:szCs w:val="20"/>
                <w:lang w:eastAsia="es-CO"/>
              </w:rPr>
            </w:pPr>
          </w:p>
        </w:tc>
        <w:tc>
          <w:tcPr>
            <w:tcW w:w="1316" w:type="dxa"/>
            <w:noWrap/>
            <w:vAlign w:val="center"/>
          </w:tcPr>
          <w:p w14:paraId="522FB063" w14:textId="3DA834C1"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Bogotá</w:t>
            </w:r>
          </w:p>
        </w:tc>
        <w:tc>
          <w:tcPr>
            <w:tcW w:w="833" w:type="dxa"/>
            <w:noWrap/>
            <w:vAlign w:val="center"/>
          </w:tcPr>
          <w:p w14:paraId="0A8EA281" w14:textId="0E1C9DD2"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(2.60E-04)</w:t>
            </w:r>
          </w:p>
        </w:tc>
        <w:tc>
          <w:tcPr>
            <w:tcW w:w="986" w:type="dxa"/>
            <w:noWrap/>
            <w:vAlign w:val="center"/>
          </w:tcPr>
          <w:p w14:paraId="1CFCEEDB" w14:textId="5E20AA15"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(0.0020)</w:t>
            </w:r>
          </w:p>
        </w:tc>
        <w:tc>
          <w:tcPr>
            <w:tcW w:w="942" w:type="dxa"/>
            <w:noWrap/>
            <w:vAlign w:val="center"/>
          </w:tcPr>
          <w:p w14:paraId="2E63FFAE" w14:textId="2E70C1EB"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(0.0039)</w:t>
            </w:r>
          </w:p>
        </w:tc>
        <w:tc>
          <w:tcPr>
            <w:tcW w:w="960" w:type="dxa"/>
            <w:noWrap/>
            <w:vAlign w:val="center"/>
          </w:tcPr>
          <w:p w14:paraId="4D5491EC" w14:textId="4F0D8235"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(0.0395)</w:t>
            </w:r>
          </w:p>
        </w:tc>
        <w:tc>
          <w:tcPr>
            <w:tcW w:w="895" w:type="dxa"/>
            <w:noWrap/>
            <w:vAlign w:val="center"/>
          </w:tcPr>
          <w:p w14:paraId="406EF129" w14:textId="1049BBE9"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(2.20E-16)</w:t>
            </w:r>
          </w:p>
        </w:tc>
        <w:tc>
          <w:tcPr>
            <w:tcW w:w="1010" w:type="dxa"/>
            <w:noWrap/>
            <w:vAlign w:val="center"/>
          </w:tcPr>
          <w:p w14:paraId="7B269758" w14:textId="4D2BD442"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(5.05E-14)</w:t>
            </w:r>
          </w:p>
        </w:tc>
        <w:tc>
          <w:tcPr>
            <w:tcW w:w="1033" w:type="dxa"/>
            <w:noWrap/>
            <w:vAlign w:val="center"/>
          </w:tcPr>
          <w:p w14:paraId="128908ED" w14:textId="716A4098"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(5.48E-14)</w:t>
            </w:r>
          </w:p>
        </w:tc>
        <w:tc>
          <w:tcPr>
            <w:tcW w:w="972" w:type="dxa"/>
            <w:noWrap/>
            <w:vAlign w:val="center"/>
          </w:tcPr>
          <w:p w14:paraId="2E282C9D" w14:textId="04414CC3"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(8.50E-11)</w:t>
            </w:r>
          </w:p>
        </w:tc>
      </w:tr>
      <w:tr w:rsidR="00D960D3" w:rsidRPr="00F656B2" w14:paraId="3723F107" w14:textId="77777777" w:rsidTr="00D960D3">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tcPr>
          <w:p w14:paraId="46A36966" w14:textId="4572B8C8" w:rsidR="00D960D3" w:rsidRPr="00187111" w:rsidRDefault="00D960D3" w:rsidP="00187111">
            <w:pPr>
              <w:jc w:val="center"/>
              <w:rPr>
                <w:rFonts w:ascii="Times New Roman" w:eastAsia="Times New Roman" w:hAnsi="Times New Roman" w:cs="Times New Roman"/>
                <w:color w:val="000000"/>
                <w:sz w:val="20"/>
                <w:szCs w:val="20"/>
                <w:lang w:eastAsia="es-CO"/>
              </w:rPr>
            </w:pPr>
          </w:p>
        </w:tc>
        <w:tc>
          <w:tcPr>
            <w:tcW w:w="1316" w:type="dxa"/>
            <w:noWrap/>
            <w:vAlign w:val="center"/>
          </w:tcPr>
          <w:p w14:paraId="060F3863" w14:textId="232C1FDF"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Bucaramanga</w:t>
            </w:r>
          </w:p>
        </w:tc>
        <w:tc>
          <w:tcPr>
            <w:tcW w:w="833" w:type="dxa"/>
            <w:noWrap/>
            <w:vAlign w:val="center"/>
          </w:tcPr>
          <w:p w14:paraId="10F2E8A3" w14:textId="24E74991"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(0.337)</w:t>
            </w:r>
          </w:p>
        </w:tc>
        <w:tc>
          <w:tcPr>
            <w:tcW w:w="986" w:type="dxa"/>
            <w:noWrap/>
            <w:vAlign w:val="center"/>
          </w:tcPr>
          <w:p w14:paraId="51D3714E" w14:textId="47A1CB98"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(0.0537)</w:t>
            </w:r>
          </w:p>
        </w:tc>
        <w:tc>
          <w:tcPr>
            <w:tcW w:w="942" w:type="dxa"/>
            <w:noWrap/>
            <w:vAlign w:val="center"/>
          </w:tcPr>
          <w:p w14:paraId="37AEB11A" w14:textId="6718ADC2"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(0.0009)</w:t>
            </w:r>
          </w:p>
        </w:tc>
        <w:tc>
          <w:tcPr>
            <w:tcW w:w="960" w:type="dxa"/>
            <w:noWrap/>
            <w:vAlign w:val="center"/>
          </w:tcPr>
          <w:p w14:paraId="43CCFE46" w14:textId="7093F92A"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(0.0618)</w:t>
            </w:r>
          </w:p>
        </w:tc>
        <w:tc>
          <w:tcPr>
            <w:tcW w:w="895" w:type="dxa"/>
            <w:noWrap/>
            <w:vAlign w:val="center"/>
          </w:tcPr>
          <w:p w14:paraId="2A439661" w14:textId="33F0B289"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(0.063)</w:t>
            </w:r>
          </w:p>
        </w:tc>
        <w:tc>
          <w:tcPr>
            <w:tcW w:w="1010" w:type="dxa"/>
            <w:noWrap/>
            <w:vAlign w:val="center"/>
          </w:tcPr>
          <w:p w14:paraId="7DECBDA2" w14:textId="31F98966"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(1.32E-06)</w:t>
            </w:r>
          </w:p>
        </w:tc>
        <w:tc>
          <w:tcPr>
            <w:tcW w:w="1033" w:type="dxa"/>
            <w:noWrap/>
            <w:vAlign w:val="center"/>
          </w:tcPr>
          <w:p w14:paraId="7E33EB1B" w14:textId="4F570FEF"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sz w:val="20"/>
                <w:szCs w:val="20"/>
                <w:lang w:eastAsia="es-CO"/>
              </w:rPr>
              <w:t>(0.1605)</w:t>
            </w:r>
          </w:p>
        </w:tc>
        <w:tc>
          <w:tcPr>
            <w:tcW w:w="972" w:type="dxa"/>
            <w:noWrap/>
            <w:vAlign w:val="center"/>
          </w:tcPr>
          <w:p w14:paraId="28CF635F" w14:textId="75CEA7D3" w:rsidR="00D960D3" w:rsidRPr="00187111" w:rsidRDefault="00D960D3" w:rsidP="0018711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(9.26E-09)</w:t>
            </w:r>
          </w:p>
        </w:tc>
      </w:tr>
      <w:tr w:rsidR="00D960D3" w:rsidRPr="00F656B2" w14:paraId="313D4A29" w14:textId="77777777" w:rsidTr="00D960D3">
        <w:trPr>
          <w:trHeight w:val="701"/>
        </w:trPr>
        <w:tc>
          <w:tcPr>
            <w:cnfStyle w:val="001000000000" w:firstRow="0" w:lastRow="0" w:firstColumn="1" w:lastColumn="0" w:oddVBand="0" w:evenVBand="0" w:oddHBand="0" w:evenHBand="0" w:firstRowFirstColumn="0" w:firstRowLastColumn="0" w:lastRowFirstColumn="0" w:lastRowLastColumn="0"/>
            <w:tcW w:w="817" w:type="dxa"/>
            <w:vMerge/>
            <w:noWrap/>
            <w:vAlign w:val="center"/>
          </w:tcPr>
          <w:p w14:paraId="66DF5774" w14:textId="74D0A407" w:rsidR="00D960D3" w:rsidRPr="00187111" w:rsidRDefault="00D960D3" w:rsidP="00187111">
            <w:pPr>
              <w:jc w:val="center"/>
              <w:rPr>
                <w:rFonts w:ascii="Times New Roman" w:eastAsia="Times New Roman" w:hAnsi="Times New Roman" w:cs="Times New Roman"/>
                <w:color w:val="000000"/>
                <w:sz w:val="20"/>
                <w:szCs w:val="20"/>
                <w:lang w:eastAsia="es-CO"/>
              </w:rPr>
            </w:pPr>
          </w:p>
        </w:tc>
        <w:tc>
          <w:tcPr>
            <w:tcW w:w="1316" w:type="dxa"/>
            <w:noWrap/>
            <w:vAlign w:val="center"/>
          </w:tcPr>
          <w:p w14:paraId="212AEE82" w14:textId="613C8133"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s-CO"/>
              </w:rPr>
            </w:pPr>
            <w:r w:rsidRPr="00187111">
              <w:rPr>
                <w:rFonts w:ascii="Times New Roman" w:eastAsia="Times New Roman" w:hAnsi="Times New Roman" w:cs="Times New Roman"/>
                <w:color w:val="000000"/>
                <w:sz w:val="20"/>
                <w:szCs w:val="20"/>
                <w:lang w:eastAsia="es-CO"/>
              </w:rPr>
              <w:t>Cali</w:t>
            </w:r>
          </w:p>
        </w:tc>
        <w:tc>
          <w:tcPr>
            <w:tcW w:w="833" w:type="dxa"/>
            <w:noWrap/>
            <w:vAlign w:val="center"/>
          </w:tcPr>
          <w:p w14:paraId="070CC440" w14:textId="42DEAA34"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(0.669)</w:t>
            </w:r>
          </w:p>
        </w:tc>
        <w:tc>
          <w:tcPr>
            <w:tcW w:w="986" w:type="dxa"/>
            <w:noWrap/>
            <w:vAlign w:val="center"/>
          </w:tcPr>
          <w:p w14:paraId="0FD1889F" w14:textId="3BEB8A64"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(0.5602)</w:t>
            </w:r>
          </w:p>
        </w:tc>
        <w:tc>
          <w:tcPr>
            <w:tcW w:w="942" w:type="dxa"/>
            <w:noWrap/>
            <w:vAlign w:val="center"/>
          </w:tcPr>
          <w:p w14:paraId="7472E62B" w14:textId="7C919D9E"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(0.0386)</w:t>
            </w:r>
          </w:p>
        </w:tc>
        <w:tc>
          <w:tcPr>
            <w:tcW w:w="960" w:type="dxa"/>
            <w:noWrap/>
            <w:vAlign w:val="center"/>
          </w:tcPr>
          <w:p w14:paraId="76F4F87A" w14:textId="5AEF08DD"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(0.0423)</w:t>
            </w:r>
          </w:p>
        </w:tc>
        <w:tc>
          <w:tcPr>
            <w:tcW w:w="895" w:type="dxa"/>
            <w:noWrap/>
            <w:vAlign w:val="center"/>
          </w:tcPr>
          <w:p w14:paraId="2EED6013" w14:textId="26DBDE43"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(0.420)</w:t>
            </w:r>
          </w:p>
        </w:tc>
        <w:tc>
          <w:tcPr>
            <w:tcW w:w="1010" w:type="dxa"/>
            <w:noWrap/>
            <w:vAlign w:val="center"/>
          </w:tcPr>
          <w:p w14:paraId="638B8733" w14:textId="4B34CCE4"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b/>
                <w:bCs/>
                <w:sz w:val="20"/>
                <w:szCs w:val="20"/>
                <w:lang w:eastAsia="es-CO"/>
              </w:rPr>
              <w:t>(4.12E-06)</w:t>
            </w:r>
          </w:p>
        </w:tc>
        <w:tc>
          <w:tcPr>
            <w:tcW w:w="1033" w:type="dxa"/>
            <w:noWrap/>
            <w:vAlign w:val="center"/>
          </w:tcPr>
          <w:p w14:paraId="7ACEA89C" w14:textId="2E98AC2D"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187111">
              <w:rPr>
                <w:rFonts w:ascii="Times New Roman" w:eastAsia="Times New Roman" w:hAnsi="Times New Roman" w:cs="Times New Roman"/>
                <w:sz w:val="20"/>
                <w:szCs w:val="20"/>
                <w:lang w:eastAsia="es-CO"/>
              </w:rPr>
              <w:t>(0.8551)</w:t>
            </w:r>
          </w:p>
        </w:tc>
        <w:tc>
          <w:tcPr>
            <w:tcW w:w="972" w:type="dxa"/>
            <w:noWrap/>
            <w:vAlign w:val="center"/>
          </w:tcPr>
          <w:p w14:paraId="32121071" w14:textId="3C8F4715"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p>
          <w:p w14:paraId="652756E4" w14:textId="7A0D8D93" w:rsidR="00D960D3" w:rsidRPr="00187111" w:rsidRDefault="00D960D3" w:rsidP="0018711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eastAsia="es-CO"/>
              </w:rPr>
            </w:pPr>
            <w:r w:rsidRPr="00187111">
              <w:rPr>
                <w:rFonts w:ascii="Times New Roman" w:eastAsia="Times New Roman" w:hAnsi="Times New Roman" w:cs="Times New Roman"/>
                <w:b/>
                <w:bCs/>
                <w:sz w:val="20"/>
                <w:szCs w:val="20"/>
                <w:lang w:eastAsia="es-CO"/>
              </w:rPr>
              <w:t>(2.20E-16)</w:t>
            </w:r>
          </w:p>
        </w:tc>
      </w:tr>
    </w:tbl>
    <w:p w14:paraId="131EFB04" w14:textId="2ED0664F" w:rsidR="002C6BC4" w:rsidRPr="00610797" w:rsidRDefault="002C6BC4" w:rsidP="00CC1F4B">
      <w:pPr>
        <w:pStyle w:val="Default"/>
        <w:spacing w:line="276" w:lineRule="auto"/>
        <w:jc w:val="both"/>
        <w:rPr>
          <w:rFonts w:ascii="Times New Roman" w:hAnsi="Times New Roman" w:cs="Times New Roman"/>
          <w:color w:val="auto"/>
          <w:sz w:val="22"/>
          <w:szCs w:val="22"/>
        </w:rPr>
      </w:pPr>
      <w:r w:rsidRPr="00610797">
        <w:rPr>
          <w:rFonts w:ascii="Times New Roman" w:hAnsi="Times New Roman" w:cs="Times New Roman"/>
          <w:color w:val="auto"/>
          <w:sz w:val="22"/>
          <w:szCs w:val="22"/>
        </w:rPr>
        <w:t xml:space="preserve">Nota: </w:t>
      </w:r>
      <w:r w:rsidR="00D960D3">
        <w:rPr>
          <w:rFonts w:ascii="Times New Roman" w:hAnsi="Times New Roman" w:cs="Times New Roman"/>
          <w:color w:val="auto"/>
          <w:sz w:val="22"/>
          <w:szCs w:val="22"/>
        </w:rPr>
        <w:t xml:space="preserve">La tabla presenta el valor-p de la prueba supF. </w:t>
      </w:r>
      <w:r w:rsidRPr="00610797">
        <w:rPr>
          <w:rFonts w:ascii="Times New Roman" w:hAnsi="Times New Roman" w:cs="Times New Roman"/>
          <w:color w:val="auto"/>
          <w:sz w:val="22"/>
          <w:szCs w:val="22"/>
        </w:rPr>
        <w:t>Los datos que se presentan en negrilla corresponden a las series de tiempo que contienen rupturas estructurales</w:t>
      </w:r>
      <w:r w:rsidR="00D960D3">
        <w:rPr>
          <w:rFonts w:ascii="Times New Roman" w:hAnsi="Times New Roman" w:cs="Times New Roman"/>
          <w:color w:val="auto"/>
          <w:sz w:val="22"/>
          <w:szCs w:val="22"/>
        </w:rPr>
        <w:t>.</w:t>
      </w:r>
      <w:r w:rsidRPr="00610797">
        <w:rPr>
          <w:rFonts w:ascii="Times New Roman" w:hAnsi="Times New Roman" w:cs="Times New Roman"/>
          <w:color w:val="auto"/>
          <w:sz w:val="22"/>
          <w:szCs w:val="22"/>
        </w:rPr>
        <w:t xml:space="preserve"> </w:t>
      </w:r>
    </w:p>
    <w:p w14:paraId="1F799B2E" w14:textId="6374DBF3" w:rsidR="002C6BC4" w:rsidRPr="00610797" w:rsidRDefault="002C6BC4" w:rsidP="002C6BC4">
      <w:pPr>
        <w:ind w:firstLine="567"/>
        <w:jc w:val="both"/>
        <w:rPr>
          <w:rFonts w:ascii="Times New Roman" w:hAnsi="Times New Roman" w:cs="Times New Roman"/>
        </w:rPr>
      </w:pPr>
    </w:p>
    <w:p w14:paraId="1526E0D5" w14:textId="31B2B332" w:rsidR="00091FCE" w:rsidRPr="00610797" w:rsidRDefault="00091FCE" w:rsidP="002C6BC4">
      <w:pPr>
        <w:ind w:firstLine="567"/>
        <w:jc w:val="both"/>
        <w:rPr>
          <w:rFonts w:ascii="Times New Roman" w:hAnsi="Times New Roman" w:cs="Times New Roman"/>
        </w:rPr>
      </w:pPr>
      <w:r w:rsidRPr="00610797">
        <w:rPr>
          <w:rFonts w:ascii="Times New Roman" w:hAnsi="Times New Roman" w:cs="Times New Roman"/>
        </w:rPr>
        <w:t xml:space="preserve">Según los resultados de la tabla 3, se puede identificar que </w:t>
      </w:r>
      <w:r w:rsidR="00CC1F4B" w:rsidRPr="00610797">
        <w:rPr>
          <w:rFonts w:ascii="Times New Roman" w:hAnsi="Times New Roman" w:cs="Times New Roman"/>
        </w:rPr>
        <w:t>aproximadamente el 53</w:t>
      </w:r>
      <w:r w:rsidRPr="00610797">
        <w:rPr>
          <w:rFonts w:ascii="Times New Roman" w:hAnsi="Times New Roman" w:cs="Times New Roman"/>
        </w:rPr>
        <w:t xml:space="preserve">% de las series económicas presentan rupturas a lo largo del tiempo, lo cual se contrastará a continuación con la aplicación del método de Bai y Perrón, con el fin de identificar las fechas de cambio estructural, en caso de existir, en los modelos econométricos. Para esta prueba de estabilidad de parámetros se considera el tamaño mínimo de segmento (h) posible según el modelo econométrico. En la tabla </w:t>
      </w:r>
      <w:r w:rsidR="00CC1F4B" w:rsidRPr="00610797">
        <w:rPr>
          <w:rFonts w:ascii="Times New Roman" w:hAnsi="Times New Roman" w:cs="Times New Roman"/>
        </w:rPr>
        <w:t>4</w:t>
      </w:r>
      <w:r w:rsidRPr="00610797">
        <w:rPr>
          <w:rFonts w:ascii="Times New Roman" w:hAnsi="Times New Roman" w:cs="Times New Roman"/>
        </w:rPr>
        <w:t xml:space="preserve"> se presentan los resultados con los años correspondientes al quiebre estructural de las series de tiempo del PIB</w:t>
      </w:r>
      <w:r w:rsidR="00CC1F4B" w:rsidRPr="00610797">
        <w:rPr>
          <w:rFonts w:ascii="Times New Roman" w:hAnsi="Times New Roman" w:cs="Times New Roman"/>
        </w:rPr>
        <w:t xml:space="preserve"> y de la población ocupada. </w:t>
      </w:r>
    </w:p>
    <w:p w14:paraId="71156B8E" w14:textId="504978F2" w:rsidR="00CC1F4B" w:rsidRPr="00610797" w:rsidRDefault="00CC1F4B" w:rsidP="00CC1F4B">
      <w:pPr>
        <w:spacing w:after="0"/>
        <w:jc w:val="both"/>
        <w:rPr>
          <w:rFonts w:ascii="Times New Roman" w:hAnsi="Times New Roman" w:cs="Times New Roman"/>
        </w:rPr>
      </w:pPr>
      <w:bookmarkStart w:id="4" w:name="_Toc113790072"/>
      <w:r w:rsidRPr="00610797">
        <w:rPr>
          <w:rFonts w:ascii="Times New Roman" w:hAnsi="Times New Roman" w:cs="Times New Roman"/>
        </w:rPr>
        <w:t>Tabla</w:t>
      </w:r>
      <w:bookmarkEnd w:id="4"/>
      <w:r w:rsidRPr="00610797">
        <w:rPr>
          <w:rFonts w:ascii="Times New Roman" w:hAnsi="Times New Roman" w:cs="Times New Roman"/>
        </w:rPr>
        <w:t xml:space="preserve"> 4</w:t>
      </w:r>
    </w:p>
    <w:p w14:paraId="5DCC0E23" w14:textId="2C1F99B2" w:rsidR="00CC1F4B" w:rsidRPr="00610797" w:rsidRDefault="00CC1F4B" w:rsidP="00CC1F4B">
      <w:pPr>
        <w:pStyle w:val="Default"/>
        <w:rPr>
          <w:rFonts w:ascii="Times New Roman" w:hAnsi="Times New Roman" w:cs="Times New Roman"/>
          <w:i/>
          <w:iCs/>
          <w:color w:val="auto"/>
          <w:sz w:val="22"/>
          <w:szCs w:val="22"/>
        </w:rPr>
      </w:pPr>
      <w:r w:rsidRPr="00610797">
        <w:rPr>
          <w:rFonts w:ascii="Times New Roman" w:hAnsi="Times New Roman" w:cs="Times New Roman"/>
          <w:i/>
          <w:iCs/>
          <w:color w:val="auto"/>
          <w:sz w:val="22"/>
          <w:szCs w:val="22"/>
        </w:rPr>
        <w:t>Resultados prueba de Bai y Perrón para PIB y población ocupada.</w:t>
      </w:r>
    </w:p>
    <w:tbl>
      <w:tblPr>
        <w:tblStyle w:val="Tablanormal2"/>
        <w:tblW w:w="9404" w:type="dxa"/>
        <w:tblLook w:val="04A0" w:firstRow="1" w:lastRow="0" w:firstColumn="1" w:lastColumn="0" w:noHBand="0" w:noVBand="1"/>
      </w:tblPr>
      <w:tblGrid>
        <w:gridCol w:w="843"/>
        <w:gridCol w:w="1315"/>
        <w:gridCol w:w="1198"/>
        <w:gridCol w:w="825"/>
        <w:gridCol w:w="764"/>
        <w:gridCol w:w="847"/>
        <w:gridCol w:w="836"/>
        <w:gridCol w:w="723"/>
        <w:gridCol w:w="963"/>
        <w:gridCol w:w="1090"/>
      </w:tblGrid>
      <w:tr w:rsidR="00CC1F4B" w:rsidRPr="00F656B2" w14:paraId="0D4868B9" w14:textId="77777777" w:rsidTr="00D960D3">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844" w:type="dxa"/>
            <w:noWrap/>
            <w:hideMark/>
          </w:tcPr>
          <w:p w14:paraId="78472FC0" w14:textId="77777777" w:rsidR="00CC1F4B" w:rsidRPr="00F656B2" w:rsidRDefault="00CC1F4B" w:rsidP="00273715">
            <w:pPr>
              <w:jc w:val="center"/>
              <w:rPr>
                <w:rFonts w:ascii="Times New Roman" w:eastAsia="Times New Roman" w:hAnsi="Times New Roman" w:cs="Times New Roman"/>
                <w:b w:val="0"/>
                <w:bCs w:val="0"/>
                <w:sz w:val="20"/>
                <w:szCs w:val="20"/>
                <w:lang w:eastAsia="es-CO"/>
              </w:rPr>
            </w:pPr>
            <w:r w:rsidRPr="00F656B2">
              <w:rPr>
                <w:rFonts w:ascii="Times New Roman" w:eastAsia="Times New Roman" w:hAnsi="Times New Roman" w:cs="Times New Roman"/>
                <w:sz w:val="20"/>
                <w:szCs w:val="20"/>
                <w:lang w:eastAsia="es-CO"/>
              </w:rPr>
              <w:t>SERIE</w:t>
            </w:r>
          </w:p>
        </w:tc>
        <w:tc>
          <w:tcPr>
            <w:tcW w:w="1313" w:type="dxa"/>
            <w:noWrap/>
            <w:hideMark/>
          </w:tcPr>
          <w:p w14:paraId="5DFFCD30" w14:textId="77777777" w:rsidR="00CC1F4B" w:rsidRPr="00F656B2"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es-CO"/>
              </w:rPr>
            </w:pPr>
            <w:r w:rsidRPr="00F656B2">
              <w:rPr>
                <w:rFonts w:ascii="Times New Roman" w:eastAsia="Times New Roman" w:hAnsi="Times New Roman" w:cs="Times New Roman"/>
                <w:sz w:val="20"/>
                <w:szCs w:val="20"/>
                <w:lang w:eastAsia="es-CO"/>
              </w:rPr>
              <w:t>CIUDAD</w:t>
            </w:r>
          </w:p>
        </w:tc>
        <w:tc>
          <w:tcPr>
            <w:tcW w:w="1199" w:type="dxa"/>
            <w:noWrap/>
            <w:hideMark/>
          </w:tcPr>
          <w:p w14:paraId="396F8EC4"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AGR</w:t>
            </w:r>
          </w:p>
        </w:tc>
        <w:tc>
          <w:tcPr>
            <w:tcW w:w="825" w:type="dxa"/>
            <w:noWrap/>
            <w:hideMark/>
          </w:tcPr>
          <w:p w14:paraId="07C4D75D"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MINAS</w:t>
            </w:r>
          </w:p>
        </w:tc>
        <w:tc>
          <w:tcPr>
            <w:tcW w:w="764" w:type="dxa"/>
            <w:noWrap/>
            <w:hideMark/>
          </w:tcPr>
          <w:p w14:paraId="2586BC51"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MANF</w:t>
            </w:r>
          </w:p>
        </w:tc>
        <w:tc>
          <w:tcPr>
            <w:tcW w:w="847" w:type="dxa"/>
            <w:noWrap/>
            <w:hideMark/>
          </w:tcPr>
          <w:p w14:paraId="3CF32560"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CONST</w:t>
            </w:r>
          </w:p>
        </w:tc>
        <w:tc>
          <w:tcPr>
            <w:tcW w:w="836" w:type="dxa"/>
            <w:noWrap/>
            <w:hideMark/>
          </w:tcPr>
          <w:p w14:paraId="56EDA552"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ELECT</w:t>
            </w:r>
          </w:p>
        </w:tc>
        <w:tc>
          <w:tcPr>
            <w:tcW w:w="723" w:type="dxa"/>
            <w:noWrap/>
            <w:hideMark/>
          </w:tcPr>
          <w:p w14:paraId="75EC25A2"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COM</w:t>
            </w:r>
          </w:p>
        </w:tc>
        <w:tc>
          <w:tcPr>
            <w:tcW w:w="963" w:type="dxa"/>
            <w:noWrap/>
            <w:hideMark/>
          </w:tcPr>
          <w:p w14:paraId="7F6CB8CD"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ACT.FIN</w:t>
            </w:r>
          </w:p>
        </w:tc>
        <w:tc>
          <w:tcPr>
            <w:tcW w:w="1090" w:type="dxa"/>
            <w:noWrap/>
            <w:hideMark/>
          </w:tcPr>
          <w:p w14:paraId="08FA818B"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ADM. PUB.</w:t>
            </w:r>
          </w:p>
        </w:tc>
      </w:tr>
      <w:tr w:rsidR="00D960D3" w:rsidRPr="00F656B2" w14:paraId="546769A3" w14:textId="77777777" w:rsidTr="00D960D3">
        <w:trPr>
          <w:cnfStyle w:val="000000100000" w:firstRow="0" w:lastRow="0" w:firstColumn="0" w:lastColumn="0" w:oddVBand="0" w:evenVBand="0" w:oddHBand="1"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844" w:type="dxa"/>
            <w:vMerge w:val="restart"/>
            <w:noWrap/>
            <w:vAlign w:val="center"/>
            <w:hideMark/>
          </w:tcPr>
          <w:p w14:paraId="2DE62FAA" w14:textId="5D29244C" w:rsidR="00D960D3" w:rsidRPr="00D960D3" w:rsidRDefault="00D960D3" w:rsidP="00D960D3">
            <w:pPr>
              <w:jc w:val="center"/>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PIB</w:t>
            </w:r>
          </w:p>
        </w:tc>
        <w:tc>
          <w:tcPr>
            <w:tcW w:w="1313" w:type="dxa"/>
            <w:noWrap/>
            <w:vAlign w:val="center"/>
            <w:hideMark/>
          </w:tcPr>
          <w:p w14:paraId="72BF57E8"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Antioquia</w:t>
            </w:r>
          </w:p>
        </w:tc>
        <w:tc>
          <w:tcPr>
            <w:tcW w:w="1199" w:type="dxa"/>
            <w:noWrap/>
            <w:vAlign w:val="center"/>
            <w:hideMark/>
          </w:tcPr>
          <w:p w14:paraId="319C669A"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w:t>
            </w:r>
          </w:p>
          <w:p w14:paraId="5818FD95"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51C51C9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25" w:type="dxa"/>
            <w:noWrap/>
            <w:vAlign w:val="center"/>
            <w:hideMark/>
          </w:tcPr>
          <w:p w14:paraId="11E69012"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64" w:type="dxa"/>
            <w:noWrap/>
            <w:vAlign w:val="center"/>
            <w:hideMark/>
          </w:tcPr>
          <w:p w14:paraId="5531B364"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2006 2010</w:t>
            </w:r>
          </w:p>
        </w:tc>
        <w:tc>
          <w:tcPr>
            <w:tcW w:w="847" w:type="dxa"/>
            <w:noWrap/>
            <w:vAlign w:val="center"/>
            <w:hideMark/>
          </w:tcPr>
          <w:p w14:paraId="6EBBEDA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2003 2016</w:t>
            </w:r>
          </w:p>
        </w:tc>
        <w:tc>
          <w:tcPr>
            <w:tcW w:w="836" w:type="dxa"/>
            <w:noWrap/>
            <w:vAlign w:val="center"/>
            <w:hideMark/>
          </w:tcPr>
          <w:p w14:paraId="3A98EFD8"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23" w:type="dxa"/>
            <w:noWrap/>
            <w:vAlign w:val="center"/>
            <w:hideMark/>
          </w:tcPr>
          <w:p w14:paraId="1835F2BC"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2006 2016</w:t>
            </w:r>
          </w:p>
        </w:tc>
        <w:tc>
          <w:tcPr>
            <w:tcW w:w="963" w:type="dxa"/>
            <w:noWrap/>
            <w:vAlign w:val="center"/>
            <w:hideMark/>
          </w:tcPr>
          <w:p w14:paraId="68ADD1CA"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tc>
        <w:tc>
          <w:tcPr>
            <w:tcW w:w="1090" w:type="dxa"/>
            <w:noWrap/>
            <w:vAlign w:val="center"/>
            <w:hideMark/>
          </w:tcPr>
          <w:p w14:paraId="6F5614C3"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r>
      <w:tr w:rsidR="00D960D3" w:rsidRPr="00F656B2" w14:paraId="50247619" w14:textId="77777777" w:rsidTr="00D960D3">
        <w:trPr>
          <w:trHeight w:val="261"/>
        </w:trPr>
        <w:tc>
          <w:tcPr>
            <w:cnfStyle w:val="001000000000" w:firstRow="0" w:lastRow="0" w:firstColumn="1" w:lastColumn="0" w:oddVBand="0" w:evenVBand="0" w:oddHBand="0" w:evenHBand="0" w:firstRowFirstColumn="0" w:firstRowLastColumn="0" w:lastRowFirstColumn="0" w:lastRowLastColumn="0"/>
            <w:tcW w:w="844" w:type="dxa"/>
            <w:vMerge/>
            <w:noWrap/>
            <w:vAlign w:val="center"/>
            <w:hideMark/>
          </w:tcPr>
          <w:p w14:paraId="1E4C622A" w14:textId="026E2560" w:rsidR="00D960D3" w:rsidRPr="00F656B2" w:rsidRDefault="00D960D3" w:rsidP="00CC1F4B">
            <w:pPr>
              <w:jc w:val="center"/>
              <w:rPr>
                <w:rFonts w:ascii="Times New Roman" w:eastAsia="Times New Roman" w:hAnsi="Times New Roman" w:cs="Times New Roman"/>
                <w:b w:val="0"/>
                <w:bCs w:val="0"/>
                <w:sz w:val="20"/>
                <w:szCs w:val="20"/>
                <w:lang w:eastAsia="es-CO"/>
              </w:rPr>
            </w:pPr>
          </w:p>
        </w:tc>
        <w:tc>
          <w:tcPr>
            <w:tcW w:w="1313" w:type="dxa"/>
            <w:noWrap/>
            <w:vAlign w:val="center"/>
            <w:hideMark/>
          </w:tcPr>
          <w:p w14:paraId="735EB7D3"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Atlántico</w:t>
            </w:r>
          </w:p>
        </w:tc>
        <w:tc>
          <w:tcPr>
            <w:tcW w:w="1199" w:type="dxa"/>
            <w:noWrap/>
            <w:vAlign w:val="center"/>
            <w:hideMark/>
          </w:tcPr>
          <w:p w14:paraId="13BF204D"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2646ED2F"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2009</w:t>
            </w:r>
          </w:p>
          <w:p w14:paraId="0A05FB4B"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tc>
        <w:tc>
          <w:tcPr>
            <w:tcW w:w="825" w:type="dxa"/>
            <w:noWrap/>
            <w:vAlign w:val="center"/>
            <w:hideMark/>
          </w:tcPr>
          <w:p w14:paraId="22863035"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64" w:type="dxa"/>
            <w:noWrap/>
            <w:vAlign w:val="center"/>
            <w:hideMark/>
          </w:tcPr>
          <w:p w14:paraId="10F4316E"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2006 2009</w:t>
            </w:r>
          </w:p>
        </w:tc>
        <w:tc>
          <w:tcPr>
            <w:tcW w:w="847" w:type="dxa"/>
            <w:noWrap/>
            <w:vAlign w:val="center"/>
            <w:hideMark/>
          </w:tcPr>
          <w:p w14:paraId="03190A14"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836" w:type="dxa"/>
            <w:noWrap/>
            <w:vAlign w:val="center"/>
            <w:hideMark/>
          </w:tcPr>
          <w:p w14:paraId="72A44ED2"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23" w:type="dxa"/>
            <w:noWrap/>
            <w:vAlign w:val="center"/>
            <w:hideMark/>
          </w:tcPr>
          <w:p w14:paraId="2470B8EB"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963" w:type="dxa"/>
            <w:noWrap/>
            <w:vAlign w:val="center"/>
            <w:hideMark/>
          </w:tcPr>
          <w:p w14:paraId="1372C5B2"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1090" w:type="dxa"/>
            <w:noWrap/>
            <w:vAlign w:val="center"/>
            <w:hideMark/>
          </w:tcPr>
          <w:p w14:paraId="35170B97"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r>
      <w:tr w:rsidR="00D960D3" w:rsidRPr="00F656B2" w14:paraId="42717F15" w14:textId="77777777" w:rsidTr="00D960D3">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844" w:type="dxa"/>
            <w:vMerge/>
            <w:noWrap/>
            <w:vAlign w:val="center"/>
            <w:hideMark/>
          </w:tcPr>
          <w:p w14:paraId="21D3798C" w14:textId="233F035A" w:rsidR="00D960D3" w:rsidRPr="00F656B2" w:rsidRDefault="00D960D3" w:rsidP="00CC1F4B">
            <w:pPr>
              <w:jc w:val="center"/>
              <w:rPr>
                <w:rFonts w:ascii="Times New Roman" w:eastAsia="Times New Roman" w:hAnsi="Times New Roman" w:cs="Times New Roman"/>
                <w:b w:val="0"/>
                <w:bCs w:val="0"/>
                <w:sz w:val="20"/>
                <w:szCs w:val="20"/>
                <w:lang w:eastAsia="es-CO"/>
              </w:rPr>
            </w:pPr>
          </w:p>
        </w:tc>
        <w:tc>
          <w:tcPr>
            <w:tcW w:w="1313" w:type="dxa"/>
            <w:noWrap/>
            <w:vAlign w:val="center"/>
            <w:hideMark/>
          </w:tcPr>
          <w:p w14:paraId="48EAA8E1"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Bogotá</w:t>
            </w:r>
          </w:p>
        </w:tc>
        <w:tc>
          <w:tcPr>
            <w:tcW w:w="1199" w:type="dxa"/>
            <w:vAlign w:val="center"/>
            <w:hideMark/>
          </w:tcPr>
          <w:p w14:paraId="6D5DA257"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3C29E54F"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2E4ECB5C"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25" w:type="dxa"/>
            <w:noWrap/>
            <w:vAlign w:val="center"/>
            <w:hideMark/>
          </w:tcPr>
          <w:p w14:paraId="1FDC631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2005 2015</w:t>
            </w:r>
          </w:p>
        </w:tc>
        <w:tc>
          <w:tcPr>
            <w:tcW w:w="764" w:type="dxa"/>
            <w:vAlign w:val="center"/>
            <w:hideMark/>
          </w:tcPr>
          <w:p w14:paraId="64D2149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2003 2006 2015</w:t>
            </w:r>
          </w:p>
        </w:tc>
        <w:tc>
          <w:tcPr>
            <w:tcW w:w="847" w:type="dxa"/>
            <w:vAlign w:val="center"/>
            <w:hideMark/>
          </w:tcPr>
          <w:p w14:paraId="6A6CB74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2004 2007</w:t>
            </w:r>
          </w:p>
          <w:p w14:paraId="67BFF123"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36" w:type="dxa"/>
            <w:vAlign w:val="center"/>
            <w:hideMark/>
          </w:tcPr>
          <w:p w14:paraId="4992BD75"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23" w:type="dxa"/>
            <w:noWrap/>
            <w:vAlign w:val="center"/>
            <w:hideMark/>
          </w:tcPr>
          <w:p w14:paraId="1D7B0101"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2016</w:t>
            </w:r>
          </w:p>
        </w:tc>
        <w:tc>
          <w:tcPr>
            <w:tcW w:w="963" w:type="dxa"/>
            <w:noWrap/>
            <w:vAlign w:val="center"/>
            <w:hideMark/>
          </w:tcPr>
          <w:p w14:paraId="12E2527E"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1090" w:type="dxa"/>
            <w:vAlign w:val="center"/>
            <w:hideMark/>
          </w:tcPr>
          <w:p w14:paraId="0F83580F"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2002</w:t>
            </w:r>
          </w:p>
          <w:p w14:paraId="3CD5F85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77A4E09E"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0B4A0463"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31970E87"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2011</w:t>
            </w:r>
          </w:p>
          <w:p w14:paraId="0B150C3D"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p w14:paraId="418346AB"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p w14:paraId="643AE509"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2017</w:t>
            </w:r>
          </w:p>
        </w:tc>
      </w:tr>
      <w:tr w:rsidR="00D960D3" w:rsidRPr="00F656B2" w14:paraId="621E546D" w14:textId="77777777" w:rsidTr="00D960D3">
        <w:trPr>
          <w:trHeight w:val="261"/>
        </w:trPr>
        <w:tc>
          <w:tcPr>
            <w:cnfStyle w:val="001000000000" w:firstRow="0" w:lastRow="0" w:firstColumn="1" w:lastColumn="0" w:oddVBand="0" w:evenVBand="0" w:oddHBand="0" w:evenHBand="0" w:firstRowFirstColumn="0" w:firstRowLastColumn="0" w:lastRowFirstColumn="0" w:lastRowLastColumn="0"/>
            <w:tcW w:w="844" w:type="dxa"/>
            <w:vMerge/>
            <w:noWrap/>
            <w:vAlign w:val="center"/>
            <w:hideMark/>
          </w:tcPr>
          <w:p w14:paraId="1725294A" w14:textId="3CD71178" w:rsidR="00D960D3" w:rsidRPr="00F656B2" w:rsidRDefault="00D960D3" w:rsidP="00CC1F4B">
            <w:pPr>
              <w:jc w:val="center"/>
              <w:rPr>
                <w:rFonts w:ascii="Times New Roman" w:eastAsia="Times New Roman" w:hAnsi="Times New Roman" w:cs="Times New Roman"/>
                <w:b w:val="0"/>
                <w:bCs w:val="0"/>
                <w:sz w:val="20"/>
                <w:szCs w:val="20"/>
                <w:lang w:eastAsia="es-CO"/>
              </w:rPr>
            </w:pPr>
          </w:p>
        </w:tc>
        <w:tc>
          <w:tcPr>
            <w:tcW w:w="1313" w:type="dxa"/>
            <w:noWrap/>
            <w:vAlign w:val="center"/>
            <w:hideMark/>
          </w:tcPr>
          <w:p w14:paraId="07ADBB80"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Santander</w:t>
            </w:r>
          </w:p>
        </w:tc>
        <w:tc>
          <w:tcPr>
            <w:tcW w:w="1199" w:type="dxa"/>
            <w:vAlign w:val="center"/>
            <w:hideMark/>
          </w:tcPr>
          <w:p w14:paraId="2EFED925"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01DD2A66"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2007</w:t>
            </w:r>
          </w:p>
          <w:p w14:paraId="1CB0493F"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p w14:paraId="31F6C697"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25" w:type="dxa"/>
            <w:noWrap/>
            <w:vAlign w:val="center"/>
            <w:hideMark/>
          </w:tcPr>
          <w:p w14:paraId="632D4B05"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tc>
        <w:tc>
          <w:tcPr>
            <w:tcW w:w="764" w:type="dxa"/>
            <w:noWrap/>
            <w:vAlign w:val="center"/>
            <w:hideMark/>
          </w:tcPr>
          <w:p w14:paraId="5BA3F98C"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47" w:type="dxa"/>
            <w:noWrap/>
            <w:vAlign w:val="center"/>
            <w:hideMark/>
          </w:tcPr>
          <w:p w14:paraId="3CA95DEE"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tc>
        <w:tc>
          <w:tcPr>
            <w:tcW w:w="836" w:type="dxa"/>
            <w:noWrap/>
            <w:vAlign w:val="center"/>
            <w:hideMark/>
          </w:tcPr>
          <w:p w14:paraId="488546C8"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2007 2013</w:t>
            </w:r>
          </w:p>
        </w:tc>
        <w:tc>
          <w:tcPr>
            <w:tcW w:w="723" w:type="dxa"/>
            <w:noWrap/>
            <w:vAlign w:val="center"/>
            <w:hideMark/>
          </w:tcPr>
          <w:p w14:paraId="3BF93FE5"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2011</w:t>
            </w:r>
          </w:p>
          <w:p w14:paraId="64151AD7"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2016</w:t>
            </w:r>
          </w:p>
        </w:tc>
        <w:tc>
          <w:tcPr>
            <w:tcW w:w="963" w:type="dxa"/>
            <w:noWrap/>
            <w:vAlign w:val="center"/>
            <w:hideMark/>
          </w:tcPr>
          <w:p w14:paraId="18B3A477"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c>
          <w:tcPr>
            <w:tcW w:w="1090" w:type="dxa"/>
            <w:noWrap/>
            <w:vAlign w:val="center"/>
            <w:hideMark/>
          </w:tcPr>
          <w:p w14:paraId="3EB93475" w14:textId="77777777"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r>
      <w:tr w:rsidR="00D960D3" w:rsidRPr="00F656B2" w14:paraId="59FD88C6"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44" w:type="dxa"/>
            <w:vMerge/>
            <w:noWrap/>
            <w:vAlign w:val="center"/>
            <w:hideMark/>
          </w:tcPr>
          <w:p w14:paraId="4099D754" w14:textId="3D3DAA41" w:rsidR="00D960D3" w:rsidRPr="00F656B2" w:rsidRDefault="00D960D3" w:rsidP="00CC1F4B">
            <w:pPr>
              <w:jc w:val="center"/>
              <w:rPr>
                <w:rFonts w:ascii="Times New Roman" w:eastAsia="Times New Roman" w:hAnsi="Times New Roman" w:cs="Times New Roman"/>
                <w:b w:val="0"/>
                <w:bCs w:val="0"/>
                <w:sz w:val="20"/>
                <w:szCs w:val="20"/>
                <w:lang w:eastAsia="es-CO"/>
              </w:rPr>
            </w:pPr>
          </w:p>
        </w:tc>
        <w:tc>
          <w:tcPr>
            <w:tcW w:w="1313" w:type="dxa"/>
            <w:noWrap/>
            <w:vAlign w:val="center"/>
            <w:hideMark/>
          </w:tcPr>
          <w:p w14:paraId="68E68369"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Valle</w:t>
            </w:r>
          </w:p>
        </w:tc>
        <w:tc>
          <w:tcPr>
            <w:tcW w:w="1199" w:type="dxa"/>
            <w:vAlign w:val="center"/>
            <w:hideMark/>
          </w:tcPr>
          <w:p w14:paraId="6E4C4170"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2002</w:t>
            </w:r>
          </w:p>
          <w:p w14:paraId="7E774DE9"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41F4D6F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68E763D2"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p w14:paraId="0FED61EF"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p w14:paraId="20D2BDDB"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lastRenderedPageBreak/>
              <w:t>2015</w:t>
            </w:r>
          </w:p>
          <w:p w14:paraId="4FCA3E98"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2018</w:t>
            </w:r>
          </w:p>
        </w:tc>
        <w:tc>
          <w:tcPr>
            <w:tcW w:w="825" w:type="dxa"/>
            <w:noWrap/>
            <w:vAlign w:val="center"/>
            <w:hideMark/>
          </w:tcPr>
          <w:p w14:paraId="1CD0245D"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lastRenderedPageBreak/>
              <w:t>2012</w:t>
            </w:r>
          </w:p>
        </w:tc>
        <w:tc>
          <w:tcPr>
            <w:tcW w:w="764" w:type="dxa"/>
            <w:noWrap/>
            <w:vAlign w:val="center"/>
            <w:hideMark/>
          </w:tcPr>
          <w:p w14:paraId="780FC0C6"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47" w:type="dxa"/>
            <w:noWrap/>
            <w:vAlign w:val="center"/>
            <w:hideMark/>
          </w:tcPr>
          <w:p w14:paraId="0F636697"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36" w:type="dxa"/>
            <w:noWrap/>
            <w:vAlign w:val="center"/>
            <w:hideMark/>
          </w:tcPr>
          <w:p w14:paraId="73636FAA"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723" w:type="dxa"/>
            <w:noWrap/>
            <w:vAlign w:val="center"/>
            <w:hideMark/>
          </w:tcPr>
          <w:p w14:paraId="48BFD188"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2006 2016</w:t>
            </w:r>
          </w:p>
        </w:tc>
        <w:tc>
          <w:tcPr>
            <w:tcW w:w="963" w:type="dxa"/>
            <w:noWrap/>
            <w:vAlign w:val="center"/>
            <w:hideMark/>
          </w:tcPr>
          <w:p w14:paraId="01D62327"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c>
          <w:tcPr>
            <w:tcW w:w="1090" w:type="dxa"/>
            <w:noWrap/>
            <w:vAlign w:val="center"/>
            <w:hideMark/>
          </w:tcPr>
          <w:p w14:paraId="0F0F535B" w14:textId="77777777" w:rsidR="00D960D3" w:rsidRPr="00F656B2"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r>
      <w:tr w:rsidR="00D960D3" w:rsidRPr="00F656B2" w14:paraId="3BA3AFD4"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44" w:type="dxa"/>
            <w:vMerge w:val="restart"/>
            <w:noWrap/>
            <w:vAlign w:val="center"/>
          </w:tcPr>
          <w:p w14:paraId="19C50B0B" w14:textId="1BB0BDE9" w:rsidR="00D960D3" w:rsidRPr="00D960D3" w:rsidRDefault="00D960D3" w:rsidP="00D960D3">
            <w:pPr>
              <w:jc w:val="center"/>
              <w:rPr>
                <w:rFonts w:ascii="Times New Roman" w:eastAsia="Times New Roman" w:hAnsi="Times New Roman" w:cs="Times New Roman"/>
                <w:b w:val="0"/>
                <w:bCs w:val="0"/>
                <w:sz w:val="20"/>
                <w:szCs w:val="20"/>
                <w:lang w:eastAsia="es-CO"/>
              </w:rPr>
            </w:pPr>
            <w:r w:rsidRPr="00E94DD6">
              <w:rPr>
                <w:rFonts w:ascii="Times New Roman" w:eastAsia="Times New Roman" w:hAnsi="Times New Roman" w:cs="Times New Roman"/>
                <w:color w:val="000000"/>
                <w:sz w:val="20"/>
                <w:szCs w:val="20"/>
                <w:lang w:eastAsia="es-CO"/>
              </w:rPr>
              <w:t>OCU</w:t>
            </w:r>
          </w:p>
        </w:tc>
        <w:tc>
          <w:tcPr>
            <w:tcW w:w="1313" w:type="dxa"/>
            <w:noWrap/>
            <w:vAlign w:val="center"/>
          </w:tcPr>
          <w:p w14:paraId="374557B9" w14:textId="6BEC3A9E"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Medellín</w:t>
            </w:r>
          </w:p>
        </w:tc>
        <w:tc>
          <w:tcPr>
            <w:tcW w:w="1199" w:type="dxa"/>
            <w:vAlign w:val="center"/>
          </w:tcPr>
          <w:p w14:paraId="7A432CEB" w14:textId="6091BC14"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25" w:type="dxa"/>
            <w:noWrap/>
            <w:vAlign w:val="center"/>
          </w:tcPr>
          <w:p w14:paraId="7E1F35F8" w14:textId="51E92EB2"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764" w:type="dxa"/>
            <w:noWrap/>
            <w:vAlign w:val="center"/>
          </w:tcPr>
          <w:p w14:paraId="0E665C04" w14:textId="79B13DEC"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2003 2011</w:t>
            </w:r>
          </w:p>
        </w:tc>
        <w:tc>
          <w:tcPr>
            <w:tcW w:w="847" w:type="dxa"/>
            <w:noWrap/>
            <w:vAlign w:val="center"/>
          </w:tcPr>
          <w:p w14:paraId="07E4AEBE" w14:textId="1FA19015"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836" w:type="dxa"/>
            <w:noWrap/>
            <w:vAlign w:val="center"/>
          </w:tcPr>
          <w:p w14:paraId="14212729"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56E805D8"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1E3500EB"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6B1065B8" w14:textId="7270FBDA"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723" w:type="dxa"/>
            <w:noWrap/>
            <w:vAlign w:val="center"/>
          </w:tcPr>
          <w:p w14:paraId="6F1B349C" w14:textId="737ADB25"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963" w:type="dxa"/>
            <w:noWrap/>
            <w:vAlign w:val="center"/>
          </w:tcPr>
          <w:p w14:paraId="01BE2CC0" w14:textId="4B360B82"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tc>
        <w:tc>
          <w:tcPr>
            <w:tcW w:w="1090" w:type="dxa"/>
            <w:noWrap/>
            <w:vAlign w:val="center"/>
          </w:tcPr>
          <w:p w14:paraId="736457CF"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77C780C3" w14:textId="6B899B61" w:rsidR="00D960D3" w:rsidRPr="00F656B2"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32580E0A"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44" w:type="dxa"/>
            <w:vMerge/>
            <w:noWrap/>
            <w:vAlign w:val="center"/>
          </w:tcPr>
          <w:p w14:paraId="7D036558" w14:textId="58486CD1" w:rsidR="00D960D3" w:rsidRPr="00E94DD6" w:rsidRDefault="00D960D3" w:rsidP="00CC1F4B">
            <w:pPr>
              <w:jc w:val="center"/>
              <w:rPr>
                <w:rFonts w:ascii="Times New Roman" w:eastAsia="Times New Roman" w:hAnsi="Times New Roman" w:cs="Times New Roman"/>
                <w:color w:val="000000"/>
                <w:sz w:val="20"/>
                <w:szCs w:val="20"/>
                <w:lang w:eastAsia="es-CO"/>
              </w:rPr>
            </w:pPr>
          </w:p>
        </w:tc>
        <w:tc>
          <w:tcPr>
            <w:tcW w:w="1313" w:type="dxa"/>
            <w:noWrap/>
            <w:vAlign w:val="center"/>
          </w:tcPr>
          <w:p w14:paraId="0653D5B6" w14:textId="09160863"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Barranquilla</w:t>
            </w:r>
          </w:p>
        </w:tc>
        <w:tc>
          <w:tcPr>
            <w:tcW w:w="1199" w:type="dxa"/>
            <w:vAlign w:val="center"/>
          </w:tcPr>
          <w:p w14:paraId="593A5A97" w14:textId="2D4C727E"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tc>
        <w:tc>
          <w:tcPr>
            <w:tcW w:w="825" w:type="dxa"/>
            <w:noWrap/>
            <w:vAlign w:val="center"/>
          </w:tcPr>
          <w:p w14:paraId="68D10BE9"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36C2D611"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2EB24AE4" w14:textId="6B9B1DA5"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764" w:type="dxa"/>
            <w:noWrap/>
            <w:vAlign w:val="center"/>
          </w:tcPr>
          <w:p w14:paraId="08EFE639" w14:textId="38CD2A1E"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tc>
        <w:tc>
          <w:tcPr>
            <w:tcW w:w="847" w:type="dxa"/>
            <w:noWrap/>
            <w:vAlign w:val="center"/>
          </w:tcPr>
          <w:p w14:paraId="765FC091" w14:textId="31D59F62"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36" w:type="dxa"/>
            <w:noWrap/>
            <w:vAlign w:val="center"/>
          </w:tcPr>
          <w:p w14:paraId="6B504E50"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02D9397E"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526B6CCA" w14:textId="627F55F0"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723" w:type="dxa"/>
            <w:noWrap/>
            <w:vAlign w:val="center"/>
          </w:tcPr>
          <w:p w14:paraId="7E3973CB" w14:textId="4A10B6C0"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963" w:type="dxa"/>
            <w:noWrap/>
            <w:vAlign w:val="center"/>
          </w:tcPr>
          <w:p w14:paraId="7E3FB711"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6D5F06C7"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7193E704"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7D1C40F5" w14:textId="521285DA"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1090" w:type="dxa"/>
            <w:noWrap/>
            <w:vAlign w:val="center"/>
          </w:tcPr>
          <w:p w14:paraId="2BA5F0B6"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3FF4EDEA" w14:textId="18103AE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6D9B8D92"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44" w:type="dxa"/>
            <w:vMerge/>
            <w:noWrap/>
            <w:vAlign w:val="center"/>
          </w:tcPr>
          <w:p w14:paraId="6DD995A8" w14:textId="34F4B2DD" w:rsidR="00D960D3" w:rsidRPr="00E94DD6" w:rsidRDefault="00D960D3" w:rsidP="00CC1F4B">
            <w:pPr>
              <w:jc w:val="center"/>
              <w:rPr>
                <w:rFonts w:ascii="Times New Roman" w:eastAsia="Times New Roman" w:hAnsi="Times New Roman" w:cs="Times New Roman"/>
                <w:color w:val="000000"/>
                <w:sz w:val="20"/>
                <w:szCs w:val="20"/>
                <w:lang w:eastAsia="es-CO"/>
              </w:rPr>
            </w:pPr>
          </w:p>
        </w:tc>
        <w:tc>
          <w:tcPr>
            <w:tcW w:w="1313" w:type="dxa"/>
            <w:noWrap/>
            <w:vAlign w:val="center"/>
          </w:tcPr>
          <w:p w14:paraId="4F4F3C8D" w14:textId="3C85384E"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Bogotá</w:t>
            </w:r>
          </w:p>
        </w:tc>
        <w:tc>
          <w:tcPr>
            <w:tcW w:w="1199" w:type="dxa"/>
            <w:vAlign w:val="center"/>
          </w:tcPr>
          <w:p w14:paraId="2DD2C411" w14:textId="5DCDD3B6"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tc>
        <w:tc>
          <w:tcPr>
            <w:tcW w:w="825" w:type="dxa"/>
            <w:noWrap/>
            <w:vAlign w:val="center"/>
          </w:tcPr>
          <w:p w14:paraId="3C3FE2FB"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79F3864E"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09B887A9" w14:textId="0E745759"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764" w:type="dxa"/>
            <w:noWrap/>
            <w:vAlign w:val="center"/>
          </w:tcPr>
          <w:p w14:paraId="2047B24C"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2004</w:t>
            </w:r>
          </w:p>
          <w:p w14:paraId="07391CD0" w14:textId="798FD39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2010</w:t>
            </w:r>
          </w:p>
        </w:tc>
        <w:tc>
          <w:tcPr>
            <w:tcW w:w="847" w:type="dxa"/>
            <w:noWrap/>
            <w:vAlign w:val="center"/>
          </w:tcPr>
          <w:p w14:paraId="351316CE" w14:textId="1DB53AB9"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836" w:type="dxa"/>
            <w:noWrap/>
            <w:vAlign w:val="center"/>
          </w:tcPr>
          <w:p w14:paraId="4C9A9037"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609B72FB"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p w14:paraId="385E9C00" w14:textId="469701B1"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723" w:type="dxa"/>
            <w:noWrap/>
            <w:vAlign w:val="center"/>
          </w:tcPr>
          <w:p w14:paraId="2A28BC78"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20938A90" w14:textId="77D300E9"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tc>
        <w:tc>
          <w:tcPr>
            <w:tcW w:w="963" w:type="dxa"/>
            <w:noWrap/>
            <w:vAlign w:val="center"/>
          </w:tcPr>
          <w:p w14:paraId="74D6E91F"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573772A1" w14:textId="73BA3B7A"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2010</w:t>
            </w:r>
          </w:p>
        </w:tc>
        <w:tc>
          <w:tcPr>
            <w:tcW w:w="1090" w:type="dxa"/>
            <w:noWrap/>
            <w:vAlign w:val="center"/>
          </w:tcPr>
          <w:p w14:paraId="4A88A2D8"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76DC051E"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05356CCC" w14:textId="71BD4921"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31F052F4"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44" w:type="dxa"/>
            <w:vMerge/>
            <w:noWrap/>
            <w:vAlign w:val="center"/>
          </w:tcPr>
          <w:p w14:paraId="72414075" w14:textId="65637153" w:rsidR="00D960D3" w:rsidRPr="00E94DD6" w:rsidRDefault="00D960D3" w:rsidP="00CC1F4B">
            <w:pPr>
              <w:jc w:val="center"/>
              <w:rPr>
                <w:rFonts w:ascii="Times New Roman" w:eastAsia="Times New Roman" w:hAnsi="Times New Roman" w:cs="Times New Roman"/>
                <w:color w:val="000000"/>
                <w:sz w:val="20"/>
                <w:szCs w:val="20"/>
                <w:lang w:eastAsia="es-CO"/>
              </w:rPr>
            </w:pPr>
          </w:p>
        </w:tc>
        <w:tc>
          <w:tcPr>
            <w:tcW w:w="1313" w:type="dxa"/>
            <w:noWrap/>
            <w:vAlign w:val="center"/>
          </w:tcPr>
          <w:p w14:paraId="4C52B7D9" w14:textId="21CCC713"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Bucaramanga</w:t>
            </w:r>
          </w:p>
        </w:tc>
        <w:tc>
          <w:tcPr>
            <w:tcW w:w="1199" w:type="dxa"/>
            <w:vAlign w:val="center"/>
          </w:tcPr>
          <w:p w14:paraId="47FDE0D2"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71A6A59D"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1C63E211" w14:textId="212C6342"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2017</w:t>
            </w:r>
          </w:p>
        </w:tc>
        <w:tc>
          <w:tcPr>
            <w:tcW w:w="825" w:type="dxa"/>
            <w:noWrap/>
            <w:vAlign w:val="center"/>
          </w:tcPr>
          <w:p w14:paraId="3EE8B21E"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2002</w:t>
            </w:r>
          </w:p>
          <w:p w14:paraId="3EE45EAC" w14:textId="00060C42"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2012</w:t>
            </w:r>
          </w:p>
        </w:tc>
        <w:tc>
          <w:tcPr>
            <w:tcW w:w="764" w:type="dxa"/>
            <w:noWrap/>
            <w:vAlign w:val="center"/>
          </w:tcPr>
          <w:p w14:paraId="5A10C4AC" w14:textId="0310EDE9"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47" w:type="dxa"/>
            <w:noWrap/>
            <w:vAlign w:val="center"/>
          </w:tcPr>
          <w:p w14:paraId="5055F2AB" w14:textId="3B83C462"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836" w:type="dxa"/>
            <w:noWrap/>
            <w:vAlign w:val="center"/>
          </w:tcPr>
          <w:p w14:paraId="4911C8B3"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2004</w:t>
            </w:r>
          </w:p>
          <w:p w14:paraId="0C4B7173" w14:textId="4A4D4E46"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723" w:type="dxa"/>
            <w:noWrap/>
            <w:vAlign w:val="center"/>
          </w:tcPr>
          <w:p w14:paraId="12C0A5B4"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03A1AECE"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454C0EC3" w14:textId="6CBBC21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963" w:type="dxa"/>
            <w:noWrap/>
            <w:vAlign w:val="center"/>
          </w:tcPr>
          <w:p w14:paraId="7A11E177"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1B038ED7"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11DF1B58" w14:textId="728B844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1090" w:type="dxa"/>
            <w:noWrap/>
            <w:vAlign w:val="center"/>
          </w:tcPr>
          <w:p w14:paraId="6D5E7E25"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5D1A3013" w14:textId="77777777"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3728C3E7" w14:textId="50B332A0" w:rsidR="00D960D3" w:rsidRPr="00E94DD6" w:rsidRDefault="00D960D3" w:rsidP="00CC1F4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4FDDC71F"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44" w:type="dxa"/>
            <w:vMerge/>
            <w:noWrap/>
            <w:vAlign w:val="center"/>
          </w:tcPr>
          <w:p w14:paraId="104C91B9" w14:textId="2F7050AE" w:rsidR="00D960D3" w:rsidRPr="00E94DD6" w:rsidRDefault="00D960D3" w:rsidP="00CC1F4B">
            <w:pPr>
              <w:jc w:val="center"/>
              <w:rPr>
                <w:rFonts w:ascii="Times New Roman" w:eastAsia="Times New Roman" w:hAnsi="Times New Roman" w:cs="Times New Roman"/>
                <w:color w:val="000000"/>
                <w:sz w:val="20"/>
                <w:szCs w:val="20"/>
                <w:lang w:eastAsia="es-CO"/>
              </w:rPr>
            </w:pPr>
          </w:p>
        </w:tc>
        <w:tc>
          <w:tcPr>
            <w:tcW w:w="1313" w:type="dxa"/>
            <w:noWrap/>
            <w:vAlign w:val="center"/>
          </w:tcPr>
          <w:p w14:paraId="647F1E1A" w14:textId="7177CE74"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Cali</w:t>
            </w:r>
          </w:p>
        </w:tc>
        <w:tc>
          <w:tcPr>
            <w:tcW w:w="1199" w:type="dxa"/>
            <w:vAlign w:val="center"/>
          </w:tcPr>
          <w:p w14:paraId="7BB2B89D" w14:textId="1C382D55"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25" w:type="dxa"/>
            <w:noWrap/>
            <w:vAlign w:val="center"/>
          </w:tcPr>
          <w:p w14:paraId="126151D4" w14:textId="322FCCA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764" w:type="dxa"/>
            <w:noWrap/>
            <w:vAlign w:val="center"/>
          </w:tcPr>
          <w:p w14:paraId="6ECAF40A"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7B010782"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p w14:paraId="3A8CEFFB" w14:textId="718A0B5F"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47" w:type="dxa"/>
            <w:noWrap/>
            <w:vAlign w:val="center"/>
          </w:tcPr>
          <w:p w14:paraId="57E3332C"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4BDF5257" w14:textId="422EFBF8"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836" w:type="dxa"/>
            <w:noWrap/>
            <w:vAlign w:val="center"/>
          </w:tcPr>
          <w:p w14:paraId="5166AB7F" w14:textId="1F8542E5"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723" w:type="dxa"/>
            <w:noWrap/>
            <w:vAlign w:val="center"/>
          </w:tcPr>
          <w:p w14:paraId="566410F3" w14:textId="77777777"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6ACE0372" w14:textId="57EB183C"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963" w:type="dxa"/>
            <w:noWrap/>
            <w:vAlign w:val="center"/>
          </w:tcPr>
          <w:p w14:paraId="7C672439" w14:textId="710DAD74"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2007-2014</w:t>
            </w:r>
          </w:p>
        </w:tc>
        <w:tc>
          <w:tcPr>
            <w:tcW w:w="1090" w:type="dxa"/>
            <w:noWrap/>
            <w:vAlign w:val="center"/>
          </w:tcPr>
          <w:p w14:paraId="1BE589A2" w14:textId="34C43E6A" w:rsidR="00D960D3" w:rsidRPr="00E94DD6" w:rsidRDefault="00D960D3" w:rsidP="00CC1F4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bl>
    <w:p w14:paraId="6E75060B" w14:textId="77777777" w:rsidR="00CC1F4B" w:rsidRPr="00610797" w:rsidRDefault="00CC1F4B" w:rsidP="00CC1F4B">
      <w:pPr>
        <w:pStyle w:val="Default"/>
        <w:spacing w:line="276" w:lineRule="auto"/>
        <w:jc w:val="both"/>
        <w:rPr>
          <w:rFonts w:ascii="Times New Roman" w:hAnsi="Times New Roman" w:cs="Times New Roman"/>
          <w:color w:val="auto"/>
          <w:sz w:val="22"/>
          <w:szCs w:val="22"/>
        </w:rPr>
      </w:pPr>
      <w:r w:rsidRPr="00610797">
        <w:rPr>
          <w:rFonts w:ascii="Times New Roman" w:hAnsi="Times New Roman" w:cs="Times New Roman"/>
          <w:color w:val="auto"/>
          <w:sz w:val="22"/>
          <w:szCs w:val="22"/>
        </w:rPr>
        <w:t xml:space="preserve">Nota: Las series que tienen valor nulo corresponden a los sectores en los cuales la prueba de Bai y Perrón no identifica rupturas estructurales. </w:t>
      </w:r>
    </w:p>
    <w:p w14:paraId="000D90AE" w14:textId="77777777" w:rsidR="00285A53" w:rsidRDefault="00285A53" w:rsidP="00CC1F4B">
      <w:pPr>
        <w:ind w:firstLine="567"/>
        <w:jc w:val="both"/>
        <w:rPr>
          <w:rFonts w:ascii="Times New Roman" w:hAnsi="Times New Roman" w:cs="Times New Roman"/>
        </w:rPr>
      </w:pPr>
    </w:p>
    <w:p w14:paraId="3ED8376D" w14:textId="4073CC3E" w:rsidR="00CC1F4B" w:rsidRPr="00610797" w:rsidRDefault="00CC1F4B" w:rsidP="00CC1F4B">
      <w:pPr>
        <w:ind w:firstLine="567"/>
        <w:jc w:val="both"/>
        <w:rPr>
          <w:rFonts w:ascii="Times New Roman" w:hAnsi="Times New Roman" w:cs="Times New Roman"/>
        </w:rPr>
      </w:pPr>
      <w:r w:rsidRPr="00610797">
        <w:rPr>
          <w:rFonts w:ascii="Times New Roman" w:hAnsi="Times New Roman" w:cs="Times New Roman"/>
        </w:rPr>
        <w:t xml:space="preserve">Como se evidencia en la tabla 4, el 70% de las series consideradas para el PIB cuentan con rupturas estructurales según la prueba de Bai y Perrón, </w:t>
      </w:r>
      <w:r w:rsidR="00050439" w:rsidRPr="00610797">
        <w:rPr>
          <w:rFonts w:ascii="Times New Roman" w:hAnsi="Times New Roman" w:cs="Times New Roman"/>
        </w:rPr>
        <w:t xml:space="preserve">mientras que en el caso de la población ocupada se evidencian quiebres en el 83% de las series, </w:t>
      </w:r>
      <w:r w:rsidRPr="00610797">
        <w:rPr>
          <w:rFonts w:ascii="Times New Roman" w:hAnsi="Times New Roman" w:cs="Times New Roman"/>
        </w:rPr>
        <w:t>por otro lado, esta permite observar que en algunas series se presentan cambios estructurales incluso cuando la prueba inicial SupF no identifica un punto donde se maximi</w:t>
      </w:r>
      <w:r w:rsidR="00285A53">
        <w:rPr>
          <w:rFonts w:ascii="Times New Roman" w:hAnsi="Times New Roman" w:cs="Times New Roman"/>
        </w:rPr>
        <w:t>za</w:t>
      </w:r>
      <w:r w:rsidRPr="00610797">
        <w:rPr>
          <w:rFonts w:ascii="Times New Roman" w:hAnsi="Times New Roman" w:cs="Times New Roman"/>
        </w:rPr>
        <w:t xml:space="preserve"> el estadístico F. Además, también se </w:t>
      </w:r>
      <w:r w:rsidR="00285A53">
        <w:rPr>
          <w:rFonts w:ascii="Times New Roman" w:hAnsi="Times New Roman" w:cs="Times New Roman"/>
        </w:rPr>
        <w:t>evidencia</w:t>
      </w:r>
      <w:r w:rsidRPr="00610797">
        <w:rPr>
          <w:rFonts w:ascii="Times New Roman" w:hAnsi="Times New Roman" w:cs="Times New Roman"/>
        </w:rPr>
        <w:t xml:space="preserve"> que en la mayoría de estas series la prueba identifica más de un año de cambio, los cuales serán analizados a continuación a través del test de Chow, cuyos resultados se encuentran en la tabla </w:t>
      </w:r>
      <w:r w:rsidR="00050439" w:rsidRPr="00610797">
        <w:rPr>
          <w:rFonts w:ascii="Times New Roman" w:hAnsi="Times New Roman" w:cs="Times New Roman"/>
        </w:rPr>
        <w:t>5.</w:t>
      </w:r>
      <w:r w:rsidRPr="00610797">
        <w:rPr>
          <w:rFonts w:ascii="Times New Roman" w:hAnsi="Times New Roman" w:cs="Times New Roman"/>
        </w:rPr>
        <w:t xml:space="preserve"> </w:t>
      </w:r>
    </w:p>
    <w:p w14:paraId="7EFB1F96" w14:textId="7C081F9A" w:rsidR="00CC1F4B" w:rsidRPr="00610797" w:rsidRDefault="00CC1F4B" w:rsidP="00CC1F4B">
      <w:pPr>
        <w:spacing w:after="0"/>
        <w:jc w:val="both"/>
        <w:rPr>
          <w:rFonts w:ascii="Times New Roman" w:hAnsi="Times New Roman" w:cs="Times New Roman"/>
        </w:rPr>
      </w:pPr>
      <w:bookmarkStart w:id="5" w:name="_Toc113790073"/>
      <w:r w:rsidRPr="00610797">
        <w:rPr>
          <w:rFonts w:ascii="Times New Roman" w:hAnsi="Times New Roman" w:cs="Times New Roman"/>
        </w:rPr>
        <w:t xml:space="preserve">Tabla </w:t>
      </w:r>
      <w:bookmarkEnd w:id="5"/>
      <w:r w:rsidRPr="00610797">
        <w:rPr>
          <w:rFonts w:ascii="Times New Roman" w:hAnsi="Times New Roman" w:cs="Times New Roman"/>
        </w:rPr>
        <w:t>5</w:t>
      </w:r>
    </w:p>
    <w:p w14:paraId="02F7C75D" w14:textId="77777777" w:rsidR="00CC1F4B" w:rsidRPr="00610797" w:rsidRDefault="00CC1F4B" w:rsidP="00CC1F4B">
      <w:pPr>
        <w:spacing w:after="0"/>
        <w:jc w:val="both"/>
        <w:rPr>
          <w:rFonts w:ascii="Times New Roman" w:hAnsi="Times New Roman" w:cs="Times New Roman"/>
        </w:rPr>
      </w:pPr>
      <w:r w:rsidRPr="00610797">
        <w:rPr>
          <w:rFonts w:ascii="Times New Roman" w:hAnsi="Times New Roman" w:cs="Times New Roman"/>
        </w:rPr>
        <w:t>Resultados test de Chow para PIB</w:t>
      </w:r>
    </w:p>
    <w:tbl>
      <w:tblPr>
        <w:tblStyle w:val="Tablanormal2"/>
        <w:tblW w:w="9522" w:type="dxa"/>
        <w:tblLook w:val="04A0" w:firstRow="1" w:lastRow="0" w:firstColumn="1" w:lastColumn="0" w:noHBand="0" w:noVBand="1"/>
      </w:tblPr>
      <w:tblGrid>
        <w:gridCol w:w="814"/>
        <w:gridCol w:w="1316"/>
        <w:gridCol w:w="1086"/>
        <w:gridCol w:w="817"/>
        <w:gridCol w:w="816"/>
        <w:gridCol w:w="856"/>
        <w:gridCol w:w="984"/>
        <w:gridCol w:w="816"/>
        <w:gridCol w:w="1030"/>
        <w:gridCol w:w="987"/>
      </w:tblGrid>
      <w:tr w:rsidR="00014A72" w:rsidRPr="00F656B2" w14:paraId="41B107E3" w14:textId="77777777" w:rsidTr="00D960D3">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814" w:type="dxa"/>
            <w:noWrap/>
            <w:hideMark/>
          </w:tcPr>
          <w:p w14:paraId="76A7F6A6" w14:textId="77777777" w:rsidR="00CC1F4B" w:rsidRPr="006E6B24" w:rsidRDefault="00CC1F4B" w:rsidP="00273715">
            <w:pPr>
              <w:jc w:val="center"/>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SERIE</w:t>
            </w:r>
          </w:p>
        </w:tc>
        <w:tc>
          <w:tcPr>
            <w:tcW w:w="1316" w:type="dxa"/>
            <w:noWrap/>
            <w:hideMark/>
          </w:tcPr>
          <w:p w14:paraId="24AE4388"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CIUDAD</w:t>
            </w:r>
          </w:p>
        </w:tc>
        <w:tc>
          <w:tcPr>
            <w:tcW w:w="1086" w:type="dxa"/>
            <w:noWrap/>
            <w:hideMark/>
          </w:tcPr>
          <w:p w14:paraId="4C618150"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AGR</w:t>
            </w:r>
          </w:p>
        </w:tc>
        <w:tc>
          <w:tcPr>
            <w:tcW w:w="817" w:type="dxa"/>
            <w:noWrap/>
            <w:hideMark/>
          </w:tcPr>
          <w:p w14:paraId="53AAA9C9"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MINAS</w:t>
            </w:r>
          </w:p>
        </w:tc>
        <w:tc>
          <w:tcPr>
            <w:tcW w:w="816" w:type="dxa"/>
            <w:noWrap/>
            <w:hideMark/>
          </w:tcPr>
          <w:p w14:paraId="5540680C"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MANF</w:t>
            </w:r>
          </w:p>
        </w:tc>
        <w:tc>
          <w:tcPr>
            <w:tcW w:w="856" w:type="dxa"/>
            <w:noWrap/>
            <w:hideMark/>
          </w:tcPr>
          <w:p w14:paraId="22E48102"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CONST</w:t>
            </w:r>
          </w:p>
        </w:tc>
        <w:tc>
          <w:tcPr>
            <w:tcW w:w="984" w:type="dxa"/>
            <w:noWrap/>
            <w:hideMark/>
          </w:tcPr>
          <w:p w14:paraId="3335EBBD"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ELECT</w:t>
            </w:r>
          </w:p>
        </w:tc>
        <w:tc>
          <w:tcPr>
            <w:tcW w:w="816" w:type="dxa"/>
            <w:noWrap/>
            <w:hideMark/>
          </w:tcPr>
          <w:p w14:paraId="36A18C79"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COM</w:t>
            </w:r>
          </w:p>
        </w:tc>
        <w:tc>
          <w:tcPr>
            <w:tcW w:w="1030" w:type="dxa"/>
            <w:noWrap/>
            <w:hideMark/>
          </w:tcPr>
          <w:p w14:paraId="6E96DD7D"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ACT.FIN</w:t>
            </w:r>
          </w:p>
        </w:tc>
        <w:tc>
          <w:tcPr>
            <w:tcW w:w="987" w:type="dxa"/>
            <w:noWrap/>
            <w:hideMark/>
          </w:tcPr>
          <w:p w14:paraId="2CBBF4F4" w14:textId="77777777" w:rsidR="00CC1F4B" w:rsidRPr="006E6B24" w:rsidRDefault="00CC1F4B" w:rsidP="0027371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lang w:eastAsia="es-CO"/>
              </w:rPr>
            </w:pPr>
            <w:r w:rsidRPr="006E6B24">
              <w:rPr>
                <w:rFonts w:ascii="Times New Roman" w:eastAsia="Times New Roman" w:hAnsi="Times New Roman" w:cs="Times New Roman"/>
                <w:sz w:val="18"/>
                <w:szCs w:val="18"/>
                <w:lang w:eastAsia="es-CO"/>
              </w:rPr>
              <w:t>ADM. PUB.</w:t>
            </w:r>
          </w:p>
        </w:tc>
      </w:tr>
      <w:tr w:rsidR="00D960D3" w:rsidRPr="00F656B2" w14:paraId="5B18E9B5" w14:textId="77777777" w:rsidTr="00D960D3">
        <w:trPr>
          <w:cnfStyle w:val="000000100000" w:firstRow="0" w:lastRow="0" w:firstColumn="0" w:lastColumn="0" w:oddVBand="0" w:evenVBand="0" w:oddHBand="1"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814" w:type="dxa"/>
            <w:vMerge w:val="restart"/>
            <w:noWrap/>
            <w:vAlign w:val="center"/>
            <w:hideMark/>
          </w:tcPr>
          <w:p w14:paraId="3F8861BD" w14:textId="17AA63A3" w:rsidR="00D960D3" w:rsidRPr="00D960D3" w:rsidRDefault="00D960D3" w:rsidP="00D960D3">
            <w:pPr>
              <w:jc w:val="center"/>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PIB</w:t>
            </w:r>
          </w:p>
        </w:tc>
        <w:tc>
          <w:tcPr>
            <w:tcW w:w="1316" w:type="dxa"/>
            <w:noWrap/>
            <w:hideMark/>
          </w:tcPr>
          <w:p w14:paraId="6E1A5411"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Antioquia</w:t>
            </w:r>
          </w:p>
        </w:tc>
        <w:tc>
          <w:tcPr>
            <w:tcW w:w="1086" w:type="dxa"/>
            <w:noWrap/>
            <w:hideMark/>
          </w:tcPr>
          <w:p w14:paraId="03180A2A"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w:t>
            </w:r>
          </w:p>
          <w:p w14:paraId="4C4A95A5"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645BB11C"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17" w:type="dxa"/>
            <w:noWrap/>
            <w:hideMark/>
          </w:tcPr>
          <w:p w14:paraId="2CA66BAB"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077D5990"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2006 2010</w:t>
            </w:r>
          </w:p>
        </w:tc>
        <w:tc>
          <w:tcPr>
            <w:tcW w:w="856" w:type="dxa"/>
            <w:noWrap/>
            <w:hideMark/>
          </w:tcPr>
          <w:p w14:paraId="6EE1A600"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 2016*</w:t>
            </w:r>
          </w:p>
        </w:tc>
        <w:tc>
          <w:tcPr>
            <w:tcW w:w="984" w:type="dxa"/>
            <w:noWrap/>
            <w:hideMark/>
          </w:tcPr>
          <w:p w14:paraId="61AA5325"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5E44AA1A"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2016**</w:t>
            </w:r>
          </w:p>
        </w:tc>
        <w:tc>
          <w:tcPr>
            <w:tcW w:w="1030" w:type="dxa"/>
            <w:noWrap/>
            <w:hideMark/>
          </w:tcPr>
          <w:p w14:paraId="0B3E845C"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tc>
        <w:tc>
          <w:tcPr>
            <w:tcW w:w="987" w:type="dxa"/>
            <w:noWrap/>
            <w:hideMark/>
          </w:tcPr>
          <w:p w14:paraId="786879E3"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r>
      <w:tr w:rsidR="00D960D3" w:rsidRPr="00F656B2" w14:paraId="6CFC7C52" w14:textId="77777777" w:rsidTr="00D960D3">
        <w:trPr>
          <w:trHeight w:val="261"/>
        </w:trPr>
        <w:tc>
          <w:tcPr>
            <w:cnfStyle w:val="001000000000" w:firstRow="0" w:lastRow="0" w:firstColumn="1" w:lastColumn="0" w:oddVBand="0" w:evenVBand="0" w:oddHBand="0" w:evenHBand="0" w:firstRowFirstColumn="0" w:firstRowLastColumn="0" w:lastRowFirstColumn="0" w:lastRowLastColumn="0"/>
            <w:tcW w:w="814" w:type="dxa"/>
            <w:vMerge/>
            <w:noWrap/>
            <w:hideMark/>
          </w:tcPr>
          <w:p w14:paraId="65CAA27D" w14:textId="046B398E" w:rsidR="00D960D3" w:rsidRPr="00F656B2" w:rsidRDefault="00D960D3" w:rsidP="00273715">
            <w:pPr>
              <w:jc w:val="center"/>
              <w:rPr>
                <w:rFonts w:ascii="Times New Roman" w:eastAsia="Times New Roman" w:hAnsi="Times New Roman" w:cs="Times New Roman"/>
                <w:b w:val="0"/>
                <w:bCs w:val="0"/>
                <w:sz w:val="20"/>
                <w:szCs w:val="20"/>
                <w:lang w:eastAsia="es-CO"/>
              </w:rPr>
            </w:pPr>
          </w:p>
        </w:tc>
        <w:tc>
          <w:tcPr>
            <w:tcW w:w="1316" w:type="dxa"/>
            <w:noWrap/>
            <w:hideMark/>
          </w:tcPr>
          <w:p w14:paraId="29C8782B"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Atlántico</w:t>
            </w:r>
          </w:p>
        </w:tc>
        <w:tc>
          <w:tcPr>
            <w:tcW w:w="1086" w:type="dxa"/>
            <w:noWrap/>
            <w:hideMark/>
          </w:tcPr>
          <w:p w14:paraId="0AB6CC89"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21D15F1D"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2009</w:t>
            </w:r>
          </w:p>
          <w:p w14:paraId="783AAFFA"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tc>
        <w:tc>
          <w:tcPr>
            <w:tcW w:w="817" w:type="dxa"/>
            <w:noWrap/>
            <w:hideMark/>
          </w:tcPr>
          <w:p w14:paraId="7E7DFEDB"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42A70D45"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1DB4F7B2"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2009</w:t>
            </w:r>
          </w:p>
        </w:tc>
        <w:tc>
          <w:tcPr>
            <w:tcW w:w="856" w:type="dxa"/>
            <w:noWrap/>
            <w:hideMark/>
          </w:tcPr>
          <w:p w14:paraId="428F2328"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984" w:type="dxa"/>
            <w:noWrap/>
            <w:hideMark/>
          </w:tcPr>
          <w:p w14:paraId="084497EA"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4A84B271"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1030" w:type="dxa"/>
            <w:noWrap/>
            <w:hideMark/>
          </w:tcPr>
          <w:p w14:paraId="5FBE68FF"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987" w:type="dxa"/>
            <w:noWrap/>
            <w:hideMark/>
          </w:tcPr>
          <w:p w14:paraId="26CEF793"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r>
      <w:tr w:rsidR="00D960D3" w:rsidRPr="00F656B2" w14:paraId="38F59669" w14:textId="77777777" w:rsidTr="00D960D3">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814" w:type="dxa"/>
            <w:vMerge/>
            <w:noWrap/>
            <w:hideMark/>
          </w:tcPr>
          <w:p w14:paraId="2D3A3F4A" w14:textId="13B204F6" w:rsidR="00D960D3" w:rsidRPr="00F656B2" w:rsidRDefault="00D960D3" w:rsidP="00273715">
            <w:pPr>
              <w:jc w:val="center"/>
              <w:rPr>
                <w:rFonts w:ascii="Times New Roman" w:eastAsia="Times New Roman" w:hAnsi="Times New Roman" w:cs="Times New Roman"/>
                <w:b w:val="0"/>
                <w:bCs w:val="0"/>
                <w:sz w:val="20"/>
                <w:szCs w:val="20"/>
                <w:lang w:eastAsia="es-CO"/>
              </w:rPr>
            </w:pPr>
          </w:p>
        </w:tc>
        <w:tc>
          <w:tcPr>
            <w:tcW w:w="1316" w:type="dxa"/>
            <w:noWrap/>
            <w:hideMark/>
          </w:tcPr>
          <w:p w14:paraId="2E9ACA22"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Bogotá</w:t>
            </w:r>
          </w:p>
        </w:tc>
        <w:tc>
          <w:tcPr>
            <w:tcW w:w="1086" w:type="dxa"/>
            <w:hideMark/>
          </w:tcPr>
          <w:p w14:paraId="03494270"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2C866C20"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3BEECC43"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17" w:type="dxa"/>
            <w:noWrap/>
            <w:hideMark/>
          </w:tcPr>
          <w:p w14:paraId="531EFF81"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p w14:paraId="673CD78B"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16" w:type="dxa"/>
            <w:hideMark/>
          </w:tcPr>
          <w:p w14:paraId="2425EDFA"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2003 2006** 2015**</w:t>
            </w:r>
          </w:p>
        </w:tc>
        <w:tc>
          <w:tcPr>
            <w:tcW w:w="856" w:type="dxa"/>
            <w:hideMark/>
          </w:tcPr>
          <w:p w14:paraId="5E275AAC"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2004 2007</w:t>
            </w:r>
          </w:p>
          <w:p w14:paraId="26CE63EF"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984" w:type="dxa"/>
            <w:hideMark/>
          </w:tcPr>
          <w:p w14:paraId="56DC8D6E"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662AAB58"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2016**</w:t>
            </w:r>
          </w:p>
        </w:tc>
        <w:tc>
          <w:tcPr>
            <w:tcW w:w="1030" w:type="dxa"/>
            <w:noWrap/>
            <w:hideMark/>
          </w:tcPr>
          <w:p w14:paraId="0DFC4EE0"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2005**</w:t>
            </w:r>
          </w:p>
        </w:tc>
        <w:tc>
          <w:tcPr>
            <w:tcW w:w="987" w:type="dxa"/>
            <w:hideMark/>
          </w:tcPr>
          <w:p w14:paraId="236A9D2D"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2002**</w:t>
            </w:r>
          </w:p>
          <w:p w14:paraId="4C1C8ADC"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7E07E6A5"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10284826"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7464852F"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2011**</w:t>
            </w:r>
          </w:p>
          <w:p w14:paraId="4F5662CB"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p w14:paraId="4018F65D"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p w14:paraId="18B027DA"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2017**</w:t>
            </w:r>
          </w:p>
        </w:tc>
      </w:tr>
      <w:tr w:rsidR="00D960D3" w:rsidRPr="00F656B2" w14:paraId="1618270F" w14:textId="77777777" w:rsidTr="00D960D3">
        <w:trPr>
          <w:trHeight w:val="261"/>
        </w:trPr>
        <w:tc>
          <w:tcPr>
            <w:cnfStyle w:val="001000000000" w:firstRow="0" w:lastRow="0" w:firstColumn="1" w:lastColumn="0" w:oddVBand="0" w:evenVBand="0" w:oddHBand="0" w:evenHBand="0" w:firstRowFirstColumn="0" w:firstRowLastColumn="0" w:lastRowFirstColumn="0" w:lastRowLastColumn="0"/>
            <w:tcW w:w="814" w:type="dxa"/>
            <w:vMerge/>
            <w:noWrap/>
            <w:hideMark/>
          </w:tcPr>
          <w:p w14:paraId="4098072C" w14:textId="45723602" w:rsidR="00D960D3" w:rsidRPr="00F656B2" w:rsidRDefault="00D960D3" w:rsidP="00273715">
            <w:pPr>
              <w:jc w:val="center"/>
              <w:rPr>
                <w:rFonts w:ascii="Times New Roman" w:eastAsia="Times New Roman" w:hAnsi="Times New Roman" w:cs="Times New Roman"/>
                <w:b w:val="0"/>
                <w:bCs w:val="0"/>
                <w:sz w:val="20"/>
                <w:szCs w:val="20"/>
                <w:lang w:eastAsia="es-CO"/>
              </w:rPr>
            </w:pPr>
          </w:p>
        </w:tc>
        <w:tc>
          <w:tcPr>
            <w:tcW w:w="1316" w:type="dxa"/>
            <w:noWrap/>
            <w:hideMark/>
          </w:tcPr>
          <w:p w14:paraId="2357F256"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Santander</w:t>
            </w:r>
          </w:p>
        </w:tc>
        <w:tc>
          <w:tcPr>
            <w:tcW w:w="1086" w:type="dxa"/>
            <w:hideMark/>
          </w:tcPr>
          <w:p w14:paraId="7FF88E6D"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p w14:paraId="7D7CECD8"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2007</w:t>
            </w:r>
          </w:p>
          <w:p w14:paraId="3C972769"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p w14:paraId="0DCFB440"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tc>
        <w:tc>
          <w:tcPr>
            <w:tcW w:w="817" w:type="dxa"/>
            <w:noWrap/>
            <w:hideMark/>
          </w:tcPr>
          <w:p w14:paraId="7442AB34"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tc>
        <w:tc>
          <w:tcPr>
            <w:tcW w:w="816" w:type="dxa"/>
            <w:noWrap/>
            <w:hideMark/>
          </w:tcPr>
          <w:p w14:paraId="3CAECD52"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56" w:type="dxa"/>
            <w:noWrap/>
            <w:hideMark/>
          </w:tcPr>
          <w:p w14:paraId="19079E21"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tc>
        <w:tc>
          <w:tcPr>
            <w:tcW w:w="984" w:type="dxa"/>
            <w:noWrap/>
            <w:hideMark/>
          </w:tcPr>
          <w:p w14:paraId="544A1B93"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2007 2013</w:t>
            </w:r>
          </w:p>
        </w:tc>
        <w:tc>
          <w:tcPr>
            <w:tcW w:w="816" w:type="dxa"/>
            <w:noWrap/>
            <w:hideMark/>
          </w:tcPr>
          <w:p w14:paraId="3A10AA19"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2011*</w:t>
            </w:r>
          </w:p>
          <w:p w14:paraId="2C5A56CD"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2016**</w:t>
            </w:r>
          </w:p>
        </w:tc>
        <w:tc>
          <w:tcPr>
            <w:tcW w:w="1030" w:type="dxa"/>
            <w:noWrap/>
            <w:hideMark/>
          </w:tcPr>
          <w:p w14:paraId="20C0C885"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c>
          <w:tcPr>
            <w:tcW w:w="987" w:type="dxa"/>
            <w:noWrap/>
            <w:hideMark/>
          </w:tcPr>
          <w:p w14:paraId="1ED96C30" w14:textId="77777777" w:rsidR="00D960D3" w:rsidRPr="00F656B2" w:rsidRDefault="00D960D3" w:rsidP="0027371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r>
      <w:tr w:rsidR="00D960D3" w:rsidRPr="00F656B2" w14:paraId="6FE5D7A7"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14" w:type="dxa"/>
            <w:vMerge/>
            <w:noWrap/>
            <w:hideMark/>
          </w:tcPr>
          <w:p w14:paraId="379F3813" w14:textId="33C62194" w:rsidR="00D960D3" w:rsidRPr="00F656B2" w:rsidRDefault="00D960D3" w:rsidP="00273715">
            <w:pPr>
              <w:jc w:val="center"/>
              <w:rPr>
                <w:rFonts w:ascii="Times New Roman" w:eastAsia="Times New Roman" w:hAnsi="Times New Roman" w:cs="Times New Roman"/>
                <w:b w:val="0"/>
                <w:bCs w:val="0"/>
                <w:sz w:val="20"/>
                <w:szCs w:val="20"/>
                <w:lang w:eastAsia="es-CO"/>
              </w:rPr>
            </w:pPr>
          </w:p>
        </w:tc>
        <w:tc>
          <w:tcPr>
            <w:tcW w:w="1316" w:type="dxa"/>
            <w:noWrap/>
            <w:hideMark/>
          </w:tcPr>
          <w:p w14:paraId="723711A2"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Valle</w:t>
            </w:r>
          </w:p>
        </w:tc>
        <w:tc>
          <w:tcPr>
            <w:tcW w:w="1086" w:type="dxa"/>
            <w:hideMark/>
          </w:tcPr>
          <w:p w14:paraId="45AC60CC"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2002**</w:t>
            </w:r>
          </w:p>
          <w:p w14:paraId="010A5026"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w:t>
            </w:r>
          </w:p>
          <w:p w14:paraId="03B173B6"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2008**</w:t>
            </w:r>
          </w:p>
          <w:p w14:paraId="49B0BF8B"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2010**</w:t>
            </w:r>
          </w:p>
          <w:p w14:paraId="1CB12633"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2013**</w:t>
            </w:r>
          </w:p>
          <w:p w14:paraId="53133FED"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2015**</w:t>
            </w:r>
          </w:p>
          <w:p w14:paraId="2488594A"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2018**</w:t>
            </w:r>
          </w:p>
        </w:tc>
        <w:tc>
          <w:tcPr>
            <w:tcW w:w="817" w:type="dxa"/>
            <w:noWrap/>
            <w:hideMark/>
          </w:tcPr>
          <w:p w14:paraId="1DD63ED5"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2012**</w:t>
            </w:r>
          </w:p>
        </w:tc>
        <w:tc>
          <w:tcPr>
            <w:tcW w:w="816" w:type="dxa"/>
            <w:noWrap/>
            <w:hideMark/>
          </w:tcPr>
          <w:p w14:paraId="3F3527C7"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56" w:type="dxa"/>
            <w:noWrap/>
            <w:hideMark/>
          </w:tcPr>
          <w:p w14:paraId="7543D22F"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984" w:type="dxa"/>
            <w:noWrap/>
            <w:hideMark/>
          </w:tcPr>
          <w:p w14:paraId="45E34D8F"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c>
          <w:tcPr>
            <w:tcW w:w="816" w:type="dxa"/>
            <w:noWrap/>
            <w:hideMark/>
          </w:tcPr>
          <w:p w14:paraId="3C2343C9"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2006 2016**</w:t>
            </w:r>
          </w:p>
        </w:tc>
        <w:tc>
          <w:tcPr>
            <w:tcW w:w="1030" w:type="dxa"/>
            <w:noWrap/>
            <w:hideMark/>
          </w:tcPr>
          <w:p w14:paraId="2FEC51E2"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2004**</w:t>
            </w:r>
          </w:p>
        </w:tc>
        <w:tc>
          <w:tcPr>
            <w:tcW w:w="987" w:type="dxa"/>
            <w:noWrap/>
            <w:hideMark/>
          </w:tcPr>
          <w:p w14:paraId="180E191B" w14:textId="77777777" w:rsidR="00D960D3" w:rsidRPr="00F656B2" w:rsidRDefault="00D960D3" w:rsidP="0027371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F656B2">
              <w:rPr>
                <w:rFonts w:ascii="Times New Roman" w:eastAsia="Times New Roman" w:hAnsi="Times New Roman" w:cs="Times New Roman"/>
                <w:sz w:val="20"/>
                <w:szCs w:val="20"/>
                <w:lang w:eastAsia="es-CO"/>
              </w:rPr>
              <w:t>-</w:t>
            </w:r>
          </w:p>
        </w:tc>
      </w:tr>
      <w:tr w:rsidR="00D960D3" w:rsidRPr="00F656B2" w14:paraId="592F58B1"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14" w:type="dxa"/>
            <w:vMerge w:val="restart"/>
            <w:noWrap/>
            <w:vAlign w:val="center"/>
          </w:tcPr>
          <w:p w14:paraId="0050096B" w14:textId="34A46E67" w:rsidR="00D960D3" w:rsidRPr="00D960D3" w:rsidRDefault="00D960D3" w:rsidP="00D960D3">
            <w:pPr>
              <w:jc w:val="center"/>
              <w:rPr>
                <w:rFonts w:ascii="Times New Roman" w:eastAsia="Times New Roman" w:hAnsi="Times New Roman" w:cs="Times New Roman"/>
                <w:b w:val="0"/>
                <w:bCs w:val="0"/>
                <w:sz w:val="20"/>
                <w:szCs w:val="20"/>
                <w:lang w:eastAsia="es-CO"/>
              </w:rPr>
            </w:pPr>
            <w:r w:rsidRPr="00E94DD6">
              <w:rPr>
                <w:rFonts w:ascii="Times New Roman" w:eastAsia="Times New Roman" w:hAnsi="Times New Roman" w:cs="Times New Roman"/>
                <w:color w:val="000000"/>
                <w:sz w:val="20"/>
                <w:szCs w:val="20"/>
                <w:lang w:eastAsia="es-CO"/>
              </w:rPr>
              <w:t>OCU</w:t>
            </w:r>
          </w:p>
        </w:tc>
        <w:tc>
          <w:tcPr>
            <w:tcW w:w="1316" w:type="dxa"/>
            <w:noWrap/>
            <w:vAlign w:val="center"/>
          </w:tcPr>
          <w:p w14:paraId="1985FD87" w14:textId="604CF58A"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Medellín</w:t>
            </w:r>
          </w:p>
        </w:tc>
        <w:tc>
          <w:tcPr>
            <w:tcW w:w="1086" w:type="dxa"/>
            <w:vAlign w:val="center"/>
          </w:tcPr>
          <w:p w14:paraId="445BEB9A" w14:textId="0374A2C0"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17" w:type="dxa"/>
            <w:noWrap/>
            <w:vAlign w:val="center"/>
          </w:tcPr>
          <w:p w14:paraId="156A46B3" w14:textId="2C945DA4"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16" w:type="dxa"/>
            <w:noWrap/>
            <w:vAlign w:val="center"/>
          </w:tcPr>
          <w:p w14:paraId="2926FF38" w14:textId="52D937C4"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 2011**</w:t>
            </w:r>
          </w:p>
        </w:tc>
        <w:tc>
          <w:tcPr>
            <w:tcW w:w="856" w:type="dxa"/>
            <w:noWrap/>
            <w:vAlign w:val="center"/>
          </w:tcPr>
          <w:p w14:paraId="5819D80A" w14:textId="723D3636"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984" w:type="dxa"/>
            <w:noWrap/>
            <w:vAlign w:val="center"/>
          </w:tcPr>
          <w:p w14:paraId="3155B7EB"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407D876A"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2AC0CD91"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7281E985" w14:textId="419B0845"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816" w:type="dxa"/>
            <w:noWrap/>
            <w:vAlign w:val="center"/>
          </w:tcPr>
          <w:p w14:paraId="7CE8971D" w14:textId="73991BAD"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1030" w:type="dxa"/>
            <w:noWrap/>
            <w:vAlign w:val="center"/>
          </w:tcPr>
          <w:p w14:paraId="01FA20DC" w14:textId="53C7A92B"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tc>
        <w:tc>
          <w:tcPr>
            <w:tcW w:w="987" w:type="dxa"/>
            <w:noWrap/>
            <w:vAlign w:val="center"/>
          </w:tcPr>
          <w:p w14:paraId="2DB1B110"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73CB4BFF" w14:textId="14E26F82" w:rsidR="00D960D3" w:rsidRPr="00F656B2"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24390DEB"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14" w:type="dxa"/>
            <w:vMerge/>
            <w:noWrap/>
            <w:vAlign w:val="center"/>
          </w:tcPr>
          <w:p w14:paraId="5B78CC61" w14:textId="15E2C779" w:rsidR="00D960D3" w:rsidRPr="00E94DD6"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44457F27" w14:textId="5EC8FE8F"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Barranquilla</w:t>
            </w:r>
          </w:p>
        </w:tc>
        <w:tc>
          <w:tcPr>
            <w:tcW w:w="1086" w:type="dxa"/>
            <w:vAlign w:val="center"/>
          </w:tcPr>
          <w:p w14:paraId="392BD3CF" w14:textId="5FDA8D90"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tc>
        <w:tc>
          <w:tcPr>
            <w:tcW w:w="817" w:type="dxa"/>
            <w:noWrap/>
            <w:vAlign w:val="center"/>
          </w:tcPr>
          <w:p w14:paraId="5E75B071"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63FEC4CD"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61698177" w14:textId="3FD0DFF0"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816" w:type="dxa"/>
            <w:noWrap/>
            <w:vAlign w:val="center"/>
          </w:tcPr>
          <w:p w14:paraId="2798A732" w14:textId="4B2BD081"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tc>
        <w:tc>
          <w:tcPr>
            <w:tcW w:w="856" w:type="dxa"/>
            <w:noWrap/>
            <w:vAlign w:val="center"/>
          </w:tcPr>
          <w:p w14:paraId="2652F166" w14:textId="6AEAC84A"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984" w:type="dxa"/>
            <w:noWrap/>
            <w:vAlign w:val="center"/>
          </w:tcPr>
          <w:p w14:paraId="4C12C082"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06701E5C"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57038D6D" w14:textId="16496ED0"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816" w:type="dxa"/>
            <w:noWrap/>
            <w:vAlign w:val="center"/>
          </w:tcPr>
          <w:p w14:paraId="3E55715B" w14:textId="1A2CEEAB"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1030" w:type="dxa"/>
            <w:noWrap/>
            <w:vAlign w:val="center"/>
          </w:tcPr>
          <w:p w14:paraId="48CCC613"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72D7AA54"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56AE5A24"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6EEA72F8" w14:textId="79C4FA34"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987" w:type="dxa"/>
            <w:noWrap/>
            <w:vAlign w:val="center"/>
          </w:tcPr>
          <w:p w14:paraId="14BFA902"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334975CD" w14:textId="17C37EFB"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1BEB7E52"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14" w:type="dxa"/>
            <w:vMerge/>
            <w:noWrap/>
            <w:vAlign w:val="center"/>
          </w:tcPr>
          <w:p w14:paraId="18D114C0" w14:textId="32FD8F8A" w:rsidR="00D960D3" w:rsidRPr="00E94DD6"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2815CFA9" w14:textId="72293EEF"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Bogotá</w:t>
            </w:r>
          </w:p>
        </w:tc>
        <w:tc>
          <w:tcPr>
            <w:tcW w:w="1086" w:type="dxa"/>
            <w:vAlign w:val="center"/>
          </w:tcPr>
          <w:p w14:paraId="67CC4BED" w14:textId="336047F8"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tc>
        <w:tc>
          <w:tcPr>
            <w:tcW w:w="817" w:type="dxa"/>
            <w:noWrap/>
            <w:vAlign w:val="center"/>
          </w:tcPr>
          <w:p w14:paraId="0FB5B35D"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48AEA816"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2389B285" w14:textId="6F7341C2"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816" w:type="dxa"/>
            <w:noWrap/>
            <w:vAlign w:val="center"/>
          </w:tcPr>
          <w:p w14:paraId="33AEB3A7"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2004**</w:t>
            </w:r>
          </w:p>
          <w:p w14:paraId="74924F9C" w14:textId="502ED10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2010**</w:t>
            </w:r>
          </w:p>
        </w:tc>
        <w:tc>
          <w:tcPr>
            <w:tcW w:w="856" w:type="dxa"/>
            <w:noWrap/>
            <w:vAlign w:val="center"/>
          </w:tcPr>
          <w:p w14:paraId="2C0515D3" w14:textId="2F15DEB3"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tc>
        <w:tc>
          <w:tcPr>
            <w:tcW w:w="984" w:type="dxa"/>
            <w:noWrap/>
            <w:vAlign w:val="center"/>
          </w:tcPr>
          <w:p w14:paraId="750D34BE"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16AD5450"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p w14:paraId="5A2306C2" w14:textId="12883B23"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16" w:type="dxa"/>
            <w:noWrap/>
            <w:vAlign w:val="center"/>
          </w:tcPr>
          <w:p w14:paraId="0F51586D"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0CC728C8" w14:textId="3EBA159B"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tc>
        <w:tc>
          <w:tcPr>
            <w:tcW w:w="1030" w:type="dxa"/>
            <w:noWrap/>
            <w:vAlign w:val="center"/>
          </w:tcPr>
          <w:p w14:paraId="03DBA425"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4F742E23" w14:textId="1C34C1D6"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2010</w:t>
            </w:r>
          </w:p>
        </w:tc>
        <w:tc>
          <w:tcPr>
            <w:tcW w:w="987" w:type="dxa"/>
            <w:noWrap/>
            <w:vAlign w:val="center"/>
          </w:tcPr>
          <w:p w14:paraId="2EFCF088"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38A45751"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371AD85F" w14:textId="13B683F6"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487F0E86" w14:textId="77777777" w:rsidTr="00D960D3">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814" w:type="dxa"/>
            <w:vMerge/>
            <w:noWrap/>
            <w:vAlign w:val="center"/>
          </w:tcPr>
          <w:p w14:paraId="28AF1C67" w14:textId="6C4DDBDD" w:rsidR="00D960D3" w:rsidRPr="00E94DD6"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60E1704F" w14:textId="073514F4"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Bucaramanga</w:t>
            </w:r>
          </w:p>
        </w:tc>
        <w:tc>
          <w:tcPr>
            <w:tcW w:w="1086" w:type="dxa"/>
            <w:vAlign w:val="center"/>
          </w:tcPr>
          <w:p w14:paraId="1A719010"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11B06ADD"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439E7F2F" w14:textId="38006AD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2017</w:t>
            </w:r>
          </w:p>
        </w:tc>
        <w:tc>
          <w:tcPr>
            <w:tcW w:w="817" w:type="dxa"/>
            <w:noWrap/>
            <w:vAlign w:val="center"/>
          </w:tcPr>
          <w:p w14:paraId="030F89AF"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2002</w:t>
            </w:r>
          </w:p>
          <w:p w14:paraId="32820AE9" w14:textId="0621AE4F"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2012**</w:t>
            </w:r>
          </w:p>
        </w:tc>
        <w:tc>
          <w:tcPr>
            <w:tcW w:w="816" w:type="dxa"/>
            <w:noWrap/>
            <w:vAlign w:val="center"/>
          </w:tcPr>
          <w:p w14:paraId="41E96882" w14:textId="5528B4DD"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2018**</w:t>
            </w:r>
          </w:p>
        </w:tc>
        <w:tc>
          <w:tcPr>
            <w:tcW w:w="856" w:type="dxa"/>
            <w:noWrap/>
            <w:vAlign w:val="center"/>
          </w:tcPr>
          <w:p w14:paraId="325B113A" w14:textId="15AF5A8B"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984" w:type="dxa"/>
            <w:noWrap/>
            <w:vAlign w:val="center"/>
          </w:tcPr>
          <w:p w14:paraId="03315001"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2004**</w:t>
            </w:r>
          </w:p>
          <w:p w14:paraId="6AB0BB47" w14:textId="15D6F11C"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816" w:type="dxa"/>
            <w:noWrap/>
            <w:vAlign w:val="center"/>
          </w:tcPr>
          <w:p w14:paraId="71EC823B"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194D1815"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190D9180" w14:textId="3DA1A0D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1030" w:type="dxa"/>
            <w:noWrap/>
            <w:vAlign w:val="center"/>
          </w:tcPr>
          <w:p w14:paraId="7CA42F52"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41B8471D"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2011</w:t>
            </w:r>
          </w:p>
          <w:p w14:paraId="389394E5" w14:textId="558CF3C8"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987" w:type="dxa"/>
            <w:noWrap/>
            <w:vAlign w:val="center"/>
          </w:tcPr>
          <w:p w14:paraId="1B712E1A"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2006</w:t>
            </w:r>
          </w:p>
          <w:p w14:paraId="60026B3E" w14:textId="77777777"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2009</w:t>
            </w:r>
          </w:p>
          <w:p w14:paraId="10C3F447" w14:textId="57D91485" w:rsidR="00D960D3" w:rsidRPr="00E94DD6" w:rsidRDefault="00D960D3" w:rsidP="00014A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r w:rsidR="00D960D3" w:rsidRPr="00F656B2" w14:paraId="63049CCF" w14:textId="77777777" w:rsidTr="00D960D3">
        <w:trPr>
          <w:trHeight w:val="522"/>
        </w:trPr>
        <w:tc>
          <w:tcPr>
            <w:cnfStyle w:val="001000000000" w:firstRow="0" w:lastRow="0" w:firstColumn="1" w:lastColumn="0" w:oddVBand="0" w:evenVBand="0" w:oddHBand="0" w:evenHBand="0" w:firstRowFirstColumn="0" w:firstRowLastColumn="0" w:lastRowFirstColumn="0" w:lastRowLastColumn="0"/>
            <w:tcW w:w="814" w:type="dxa"/>
            <w:vMerge/>
            <w:noWrap/>
            <w:vAlign w:val="center"/>
          </w:tcPr>
          <w:p w14:paraId="0567B1C7" w14:textId="18927C3C" w:rsidR="00D960D3" w:rsidRPr="00E94DD6" w:rsidRDefault="00D960D3" w:rsidP="00D960D3">
            <w:pPr>
              <w:jc w:val="center"/>
              <w:rPr>
                <w:rFonts w:ascii="Times New Roman" w:eastAsia="Times New Roman" w:hAnsi="Times New Roman" w:cs="Times New Roman"/>
                <w:color w:val="000000"/>
                <w:sz w:val="20"/>
                <w:szCs w:val="20"/>
                <w:lang w:eastAsia="es-CO"/>
              </w:rPr>
            </w:pPr>
          </w:p>
        </w:tc>
        <w:tc>
          <w:tcPr>
            <w:tcW w:w="1316" w:type="dxa"/>
            <w:noWrap/>
            <w:vAlign w:val="center"/>
          </w:tcPr>
          <w:p w14:paraId="761BE3D9" w14:textId="0B790B71"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Cali</w:t>
            </w:r>
          </w:p>
        </w:tc>
        <w:tc>
          <w:tcPr>
            <w:tcW w:w="1086" w:type="dxa"/>
            <w:vAlign w:val="center"/>
          </w:tcPr>
          <w:p w14:paraId="270103C1" w14:textId="3DB8A220"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17" w:type="dxa"/>
            <w:noWrap/>
            <w:vAlign w:val="center"/>
          </w:tcPr>
          <w:p w14:paraId="6CF9C9C5" w14:textId="6F3088AD"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16" w:type="dxa"/>
            <w:noWrap/>
            <w:vAlign w:val="center"/>
          </w:tcPr>
          <w:p w14:paraId="33F859FF"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2003**</w:t>
            </w:r>
          </w:p>
          <w:p w14:paraId="59A15CEF"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2013**</w:t>
            </w:r>
          </w:p>
          <w:p w14:paraId="45BE6F6B" w14:textId="1E7719BD"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 xml:space="preserve">   2018</w:t>
            </w:r>
          </w:p>
        </w:tc>
        <w:tc>
          <w:tcPr>
            <w:tcW w:w="856" w:type="dxa"/>
            <w:noWrap/>
            <w:vAlign w:val="center"/>
          </w:tcPr>
          <w:p w14:paraId="5A232420"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2005</w:t>
            </w:r>
          </w:p>
          <w:p w14:paraId="35C54898" w14:textId="112DCFDF"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984" w:type="dxa"/>
            <w:noWrap/>
            <w:vAlign w:val="center"/>
          </w:tcPr>
          <w:p w14:paraId="6C7EB832" w14:textId="258C553C"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w:t>
            </w:r>
          </w:p>
        </w:tc>
        <w:tc>
          <w:tcPr>
            <w:tcW w:w="816" w:type="dxa"/>
            <w:noWrap/>
            <w:vAlign w:val="center"/>
          </w:tcPr>
          <w:p w14:paraId="13AEB39E"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2008**</w:t>
            </w:r>
          </w:p>
          <w:p w14:paraId="546D5338" w14:textId="302D7F8E"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2015**</w:t>
            </w:r>
          </w:p>
        </w:tc>
        <w:tc>
          <w:tcPr>
            <w:tcW w:w="1030" w:type="dxa"/>
            <w:noWrap/>
            <w:vAlign w:val="center"/>
          </w:tcPr>
          <w:p w14:paraId="5C83252E" w14:textId="77777777"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2007</w:t>
            </w:r>
          </w:p>
          <w:p w14:paraId="011E6B55" w14:textId="2E363133"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c>
          <w:tcPr>
            <w:tcW w:w="987" w:type="dxa"/>
            <w:noWrap/>
            <w:vAlign w:val="center"/>
          </w:tcPr>
          <w:p w14:paraId="07084325" w14:textId="700A430C" w:rsidR="00D960D3" w:rsidRPr="00E94DD6" w:rsidRDefault="00D960D3" w:rsidP="00014A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E94DD6">
              <w:rPr>
                <w:rFonts w:ascii="Times New Roman" w:eastAsia="Times New Roman" w:hAnsi="Times New Roman" w:cs="Times New Roman"/>
                <w:sz w:val="20"/>
                <w:szCs w:val="20"/>
                <w:lang w:eastAsia="es-CO"/>
              </w:rPr>
              <w:t>2014**</w:t>
            </w:r>
          </w:p>
        </w:tc>
      </w:tr>
    </w:tbl>
    <w:p w14:paraId="5F8F205F" w14:textId="77777777" w:rsidR="00CC1F4B" w:rsidRPr="00610797" w:rsidRDefault="00CC1F4B" w:rsidP="00014A72">
      <w:pPr>
        <w:pStyle w:val="Default"/>
        <w:spacing w:line="276" w:lineRule="auto"/>
        <w:jc w:val="both"/>
        <w:rPr>
          <w:rFonts w:ascii="Times New Roman" w:hAnsi="Times New Roman" w:cs="Times New Roman"/>
          <w:color w:val="auto"/>
          <w:sz w:val="22"/>
          <w:szCs w:val="22"/>
        </w:rPr>
      </w:pPr>
      <w:r w:rsidRPr="00610797">
        <w:rPr>
          <w:rFonts w:ascii="Times New Roman" w:hAnsi="Times New Roman" w:cs="Times New Roman"/>
          <w:color w:val="auto"/>
          <w:sz w:val="22"/>
          <w:szCs w:val="22"/>
        </w:rPr>
        <w:t xml:space="preserve">Nota: ** Significancia del 5%. * Significancia del 10%. Las series que tienen valor nulo corresponden a los sectores en los cuales no se identifican rupturas estructurales. </w:t>
      </w:r>
    </w:p>
    <w:p w14:paraId="10D9BC59" w14:textId="77777777" w:rsidR="00CC1F4B" w:rsidRPr="00610797" w:rsidRDefault="00CC1F4B" w:rsidP="00CC1F4B">
      <w:pPr>
        <w:pStyle w:val="Default"/>
        <w:spacing w:line="360" w:lineRule="auto"/>
        <w:jc w:val="both"/>
        <w:rPr>
          <w:rFonts w:ascii="Times New Roman" w:hAnsi="Times New Roman" w:cs="Times New Roman"/>
          <w:color w:val="auto"/>
          <w:sz w:val="22"/>
          <w:szCs w:val="22"/>
        </w:rPr>
      </w:pPr>
    </w:p>
    <w:p w14:paraId="038B5AD8" w14:textId="77777777" w:rsidR="00285A53" w:rsidRDefault="00CC1F4B" w:rsidP="00FD0F37">
      <w:pPr>
        <w:ind w:firstLine="567"/>
        <w:jc w:val="both"/>
        <w:rPr>
          <w:rFonts w:ascii="Times New Roman" w:hAnsi="Times New Roman" w:cs="Times New Roman"/>
        </w:rPr>
      </w:pPr>
      <w:r w:rsidRPr="00610797">
        <w:rPr>
          <w:rFonts w:ascii="Times New Roman" w:hAnsi="Times New Roman" w:cs="Times New Roman"/>
        </w:rPr>
        <w:t xml:space="preserve">En la tabla </w:t>
      </w:r>
      <w:r w:rsidR="00E33D48" w:rsidRPr="00610797">
        <w:rPr>
          <w:rFonts w:ascii="Times New Roman" w:hAnsi="Times New Roman" w:cs="Times New Roman"/>
        </w:rPr>
        <w:t xml:space="preserve">5 </w:t>
      </w:r>
      <w:r w:rsidRPr="00610797">
        <w:rPr>
          <w:rFonts w:ascii="Times New Roman" w:hAnsi="Times New Roman" w:cs="Times New Roman"/>
        </w:rPr>
        <w:t>se puede evidenciar que, si bien la prueba de Bai y Perrón estima múltiples fechas de ruptura estructural no todos estos puntos son significativos según el test de Chow, sin embargo,</w:t>
      </w:r>
      <w:r w:rsidR="00172338" w:rsidRPr="00610797">
        <w:rPr>
          <w:rFonts w:ascii="Times New Roman" w:hAnsi="Times New Roman" w:cs="Times New Roman"/>
        </w:rPr>
        <w:t xml:space="preserve"> en el caso del PIB</w:t>
      </w:r>
      <w:r w:rsidRPr="00610797">
        <w:rPr>
          <w:rFonts w:ascii="Times New Roman" w:hAnsi="Times New Roman" w:cs="Times New Roman"/>
        </w:rPr>
        <w:t xml:space="preserve"> el 73% de estos pueden ser considerados cambios estructurales</w:t>
      </w:r>
      <w:r w:rsidR="00172338" w:rsidRPr="00610797">
        <w:rPr>
          <w:rFonts w:ascii="Times New Roman" w:hAnsi="Times New Roman" w:cs="Times New Roman"/>
        </w:rPr>
        <w:t xml:space="preserve">, </w:t>
      </w:r>
      <w:r w:rsidR="00FD0F37" w:rsidRPr="00610797">
        <w:rPr>
          <w:rFonts w:ascii="Times New Roman" w:hAnsi="Times New Roman" w:cs="Times New Roman"/>
        </w:rPr>
        <w:t>mientras que en la serie de ocupación corresponde un 78%</w:t>
      </w:r>
      <w:r w:rsidRPr="00610797">
        <w:rPr>
          <w:rFonts w:ascii="Times New Roman" w:hAnsi="Times New Roman" w:cs="Times New Roman"/>
        </w:rPr>
        <w:t xml:space="preserve">. Por otro lado, se observa en la tabla </w:t>
      </w:r>
      <w:r w:rsidR="00F6512D" w:rsidRPr="00610797">
        <w:rPr>
          <w:rFonts w:ascii="Times New Roman" w:hAnsi="Times New Roman" w:cs="Times New Roman"/>
        </w:rPr>
        <w:t>que,</w:t>
      </w:r>
      <w:r w:rsidRPr="00610797">
        <w:rPr>
          <w:rFonts w:ascii="Times New Roman" w:hAnsi="Times New Roman" w:cs="Times New Roman"/>
        </w:rPr>
        <w:t xml:space="preserve"> </w:t>
      </w:r>
      <w:r w:rsidR="00FD0F37" w:rsidRPr="00610797">
        <w:rPr>
          <w:rFonts w:ascii="Times New Roman" w:hAnsi="Times New Roman" w:cs="Times New Roman"/>
        </w:rPr>
        <w:t xml:space="preserve">para la serie de PIB, </w:t>
      </w:r>
      <w:r w:rsidRPr="00610797">
        <w:rPr>
          <w:rFonts w:ascii="Times New Roman" w:hAnsi="Times New Roman" w:cs="Times New Roman"/>
        </w:rPr>
        <w:t xml:space="preserve"> el sector de COM presenta una ruptura en el año 2016 para todas las series, a excepción del departamento del Atlántico, donde no se observa variación en la estructura. Así mismo, en el sector de ADM. PUB se destaca el punto de cambio generado en el año 2004 para tres de los departamentos analizados</w:t>
      </w:r>
      <w:r w:rsidR="00285A53">
        <w:rPr>
          <w:rFonts w:ascii="Times New Roman" w:hAnsi="Times New Roman" w:cs="Times New Roman"/>
        </w:rPr>
        <w:t xml:space="preserve">. </w:t>
      </w:r>
    </w:p>
    <w:p w14:paraId="2F68E8AE" w14:textId="468FF9A9" w:rsidR="00D32B0C" w:rsidRPr="00610797" w:rsidRDefault="00FD0F37" w:rsidP="00FD0F37">
      <w:pPr>
        <w:ind w:firstLine="567"/>
        <w:jc w:val="both"/>
        <w:rPr>
          <w:rFonts w:ascii="Times New Roman" w:hAnsi="Times New Roman" w:cs="Times New Roman"/>
        </w:rPr>
      </w:pPr>
      <w:r w:rsidRPr="00610797">
        <w:rPr>
          <w:rFonts w:ascii="Times New Roman" w:hAnsi="Times New Roman" w:cs="Times New Roman"/>
        </w:rPr>
        <w:t xml:space="preserve">Por otra parte, es interesante observar también que los cambios estructurales de la serie de ocupación no corresponden a los mismos años del PIB, sin embargo, en algunas de las ramas de actividad el efecto pareciera replicarse posteriormente, esto debido a que generalmente las empresas comienzan a incrementar o decrecer su población ocupada según las cifras de las ventas del año inmediatamente anterior. </w:t>
      </w:r>
      <w:r w:rsidR="00E06A77" w:rsidRPr="00610797">
        <w:rPr>
          <w:rFonts w:ascii="Times New Roman" w:hAnsi="Times New Roman" w:cs="Times New Roman"/>
        </w:rPr>
        <w:t>Así mismo</w:t>
      </w:r>
      <w:r w:rsidRPr="00610797">
        <w:rPr>
          <w:rFonts w:ascii="Times New Roman" w:hAnsi="Times New Roman" w:cs="Times New Roman"/>
        </w:rPr>
        <w:t>, se observa en la tabla que en el caso de ELECT el cambio generado en el 2014 afecta las series de Medellín, Barranquilla y Bogotá, así mismo, el sector de ACT.FIN presenta una ruptura en el año 2007 con una significancia de 5% en todas las ciudades, a excepción de Cali,</w:t>
      </w:r>
      <w:r w:rsidR="00F62982">
        <w:rPr>
          <w:rFonts w:ascii="Times New Roman" w:hAnsi="Times New Roman" w:cs="Times New Roman"/>
        </w:rPr>
        <w:t xml:space="preserve"> mientras que,</w:t>
      </w:r>
      <w:r w:rsidRPr="00610797">
        <w:rPr>
          <w:rFonts w:ascii="Times New Roman" w:hAnsi="Times New Roman" w:cs="Times New Roman"/>
        </w:rPr>
        <w:t xml:space="preserve"> el único sector que presenta una misma ruptura para </w:t>
      </w:r>
      <w:r w:rsidR="00F62982">
        <w:rPr>
          <w:rFonts w:ascii="Times New Roman" w:hAnsi="Times New Roman" w:cs="Times New Roman"/>
        </w:rPr>
        <w:t xml:space="preserve">la serie de ocupación de </w:t>
      </w:r>
      <w:r w:rsidRPr="00610797">
        <w:rPr>
          <w:rFonts w:ascii="Times New Roman" w:hAnsi="Times New Roman" w:cs="Times New Roman"/>
        </w:rPr>
        <w:t>todas las ciudades es ADM.PUB para el año 2014.</w:t>
      </w:r>
      <w:r w:rsidR="00285A53" w:rsidRPr="00285A53">
        <w:rPr>
          <w:rFonts w:ascii="Times New Roman" w:hAnsi="Times New Roman" w:cs="Times New Roman"/>
        </w:rPr>
        <w:t xml:space="preserve"> </w:t>
      </w:r>
    </w:p>
    <w:p w14:paraId="16E3ADA4" w14:textId="3076B78B"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 xml:space="preserve">Finalmente, </w:t>
      </w:r>
      <w:r w:rsidR="00AA47A2" w:rsidRPr="00610797">
        <w:rPr>
          <w:rFonts w:ascii="Times New Roman" w:hAnsi="Times New Roman" w:cs="Times New Roman"/>
        </w:rPr>
        <w:t>con el fin de identificar también los posibles sucesos que ocasionaron los cambios estructurales se procede a continuación a realizar una revisión documental, en primera instancia para las series económicas del PIB.</w:t>
      </w:r>
      <w:r w:rsidRPr="00610797">
        <w:rPr>
          <w:rFonts w:ascii="Times New Roman" w:hAnsi="Times New Roman" w:cs="Times New Roman"/>
        </w:rPr>
        <w:t xml:space="preserve"> Respecto al sector de AGR se evidencia en la literatura que el sector se encontraba estancado debido a la crisis de final de siglo, </w:t>
      </w:r>
      <w:r w:rsidR="005D0145" w:rsidRPr="00610797">
        <w:rPr>
          <w:rFonts w:ascii="Times New Roman" w:hAnsi="Times New Roman" w:cs="Times New Roman"/>
        </w:rPr>
        <w:t xml:space="preserve">sin embargo, </w:t>
      </w:r>
      <w:r w:rsidRPr="00610797">
        <w:rPr>
          <w:rFonts w:ascii="Times New Roman" w:hAnsi="Times New Roman" w:cs="Times New Roman"/>
        </w:rPr>
        <w:t xml:space="preserve">en el año 2004 se presentó </w:t>
      </w:r>
      <w:r w:rsidR="005D0145" w:rsidRPr="00610797">
        <w:rPr>
          <w:rFonts w:ascii="Times New Roman" w:hAnsi="Times New Roman" w:cs="Times New Roman"/>
        </w:rPr>
        <w:t>un</w:t>
      </w:r>
      <w:r w:rsidRPr="00610797">
        <w:rPr>
          <w:rFonts w:ascii="Times New Roman" w:hAnsi="Times New Roman" w:cs="Times New Roman"/>
        </w:rPr>
        <w:t xml:space="preserve"> cambio </w:t>
      </w:r>
      <w:r w:rsidR="005D0145" w:rsidRPr="00610797">
        <w:rPr>
          <w:rFonts w:ascii="Times New Roman" w:hAnsi="Times New Roman" w:cs="Times New Roman"/>
        </w:rPr>
        <w:t xml:space="preserve">estructural </w:t>
      </w:r>
      <w:r w:rsidRPr="00610797">
        <w:rPr>
          <w:rFonts w:ascii="Times New Roman" w:hAnsi="Times New Roman" w:cs="Times New Roman"/>
        </w:rPr>
        <w:t xml:space="preserve">para Atlántico y Bogotá, en el caso del primer departamento posiblemente debido a la implementación del plan de Desarrollo, donde se determinaron estrategias para mejorar el aporte del sector al PIB (Gobernación del Atlántico, 2004), mientras que en Bogotá en ese año se empezó a </w:t>
      </w:r>
      <w:r w:rsidR="00F62982">
        <w:rPr>
          <w:rFonts w:ascii="Times New Roman" w:hAnsi="Times New Roman" w:cs="Times New Roman"/>
        </w:rPr>
        <w:t>desarrollar</w:t>
      </w:r>
      <w:r w:rsidRPr="00610797">
        <w:rPr>
          <w:rFonts w:ascii="Times New Roman" w:hAnsi="Times New Roman" w:cs="Times New Roman"/>
        </w:rPr>
        <w:t xml:space="preserve"> un </w:t>
      </w:r>
      <w:r w:rsidRPr="00610797">
        <w:rPr>
          <w:rFonts w:ascii="Times New Roman" w:hAnsi="Times New Roman" w:cs="Times New Roman"/>
        </w:rPr>
        <w:lastRenderedPageBreak/>
        <w:t xml:space="preserve">proyecto de Agricultura Urbana que permitió a partir del siguiente año incrementar su aporte al PIB (Lara, 2008). </w:t>
      </w:r>
      <w:r w:rsidR="00F62982">
        <w:rPr>
          <w:rFonts w:ascii="Times New Roman" w:hAnsi="Times New Roman" w:cs="Times New Roman"/>
        </w:rPr>
        <w:t>E</w:t>
      </w:r>
      <w:r w:rsidRPr="00610797">
        <w:rPr>
          <w:rFonts w:ascii="Times New Roman" w:hAnsi="Times New Roman" w:cs="Times New Roman"/>
        </w:rPr>
        <w:t>n el año 2008</w:t>
      </w:r>
      <w:r w:rsidR="00F62982">
        <w:rPr>
          <w:rFonts w:ascii="Times New Roman" w:hAnsi="Times New Roman" w:cs="Times New Roman"/>
        </w:rPr>
        <w:t>, c</w:t>
      </w:r>
      <w:r w:rsidRPr="00610797">
        <w:rPr>
          <w:rFonts w:ascii="Times New Roman" w:hAnsi="Times New Roman" w:cs="Times New Roman"/>
        </w:rPr>
        <w:t xml:space="preserve">omienza el proceso de desaceleración de la economía colombiana, interfiriendo levemente en el departamento del Valle, en el cual el sector AGR presentó una disminución del capital debido a la poca constitución de sociedades (Banco de La República, 2008), mientras que años más tarde el sector comenzaría a resurgir, debido al Plan Nacional de Desarrollo 2010-2014, donde se reconoce la importancia </w:t>
      </w:r>
      <w:r w:rsidR="005D0145" w:rsidRPr="00610797">
        <w:rPr>
          <w:rFonts w:ascii="Times New Roman" w:hAnsi="Times New Roman" w:cs="Times New Roman"/>
        </w:rPr>
        <w:t>del sector</w:t>
      </w:r>
      <w:r w:rsidRPr="00610797">
        <w:rPr>
          <w:rFonts w:ascii="Times New Roman" w:hAnsi="Times New Roman" w:cs="Times New Roman"/>
        </w:rPr>
        <w:t xml:space="preserve"> para el PIB</w:t>
      </w:r>
      <w:r w:rsidR="00397DFD">
        <w:rPr>
          <w:rFonts w:ascii="Times New Roman" w:hAnsi="Times New Roman" w:cs="Times New Roman"/>
        </w:rPr>
        <w:t xml:space="preserve"> y </w:t>
      </w:r>
      <w:r w:rsidRPr="00610797">
        <w:rPr>
          <w:rFonts w:ascii="Times New Roman" w:hAnsi="Times New Roman" w:cs="Times New Roman"/>
        </w:rPr>
        <w:t xml:space="preserve">se generan mecanismos </w:t>
      </w:r>
      <w:r w:rsidR="005D0145" w:rsidRPr="00610797">
        <w:rPr>
          <w:rFonts w:ascii="Times New Roman" w:hAnsi="Times New Roman" w:cs="Times New Roman"/>
        </w:rPr>
        <w:t>para aumentar la</w:t>
      </w:r>
      <w:r w:rsidRPr="00610797">
        <w:rPr>
          <w:rFonts w:ascii="Times New Roman" w:hAnsi="Times New Roman" w:cs="Times New Roman"/>
        </w:rPr>
        <w:t xml:space="preserve"> innova</w:t>
      </w:r>
      <w:r w:rsidR="005D0145" w:rsidRPr="00610797">
        <w:rPr>
          <w:rFonts w:ascii="Times New Roman" w:hAnsi="Times New Roman" w:cs="Times New Roman"/>
        </w:rPr>
        <w:t>ción</w:t>
      </w:r>
      <w:r w:rsidRPr="00610797">
        <w:rPr>
          <w:rFonts w:ascii="Times New Roman" w:hAnsi="Times New Roman" w:cs="Times New Roman"/>
        </w:rPr>
        <w:t xml:space="preserve"> y </w:t>
      </w:r>
      <w:r w:rsidR="00397DFD">
        <w:rPr>
          <w:rFonts w:ascii="Times New Roman" w:hAnsi="Times New Roman" w:cs="Times New Roman"/>
        </w:rPr>
        <w:t>la</w:t>
      </w:r>
      <w:r w:rsidRPr="00610797">
        <w:rPr>
          <w:rFonts w:ascii="Times New Roman" w:hAnsi="Times New Roman" w:cs="Times New Roman"/>
        </w:rPr>
        <w:t xml:space="preserve"> competitiv</w:t>
      </w:r>
      <w:r w:rsidR="00397DFD">
        <w:rPr>
          <w:rFonts w:ascii="Times New Roman" w:hAnsi="Times New Roman" w:cs="Times New Roman"/>
        </w:rPr>
        <w:t xml:space="preserve">idad </w:t>
      </w:r>
      <w:r w:rsidRPr="00610797">
        <w:rPr>
          <w:rFonts w:ascii="Times New Roman" w:hAnsi="Times New Roman" w:cs="Times New Roman"/>
        </w:rPr>
        <w:t xml:space="preserve">(DNP, 2011), </w:t>
      </w:r>
      <w:r w:rsidR="00397DFD">
        <w:rPr>
          <w:rFonts w:ascii="Times New Roman" w:hAnsi="Times New Roman" w:cs="Times New Roman"/>
        </w:rPr>
        <w:t>permitiendo así que</w:t>
      </w:r>
      <w:r w:rsidRPr="00610797">
        <w:rPr>
          <w:rFonts w:ascii="Times New Roman" w:hAnsi="Times New Roman" w:cs="Times New Roman"/>
        </w:rPr>
        <w:t xml:space="preserve"> en el año 2015 comenzar</w:t>
      </w:r>
      <w:r w:rsidR="00397DFD">
        <w:rPr>
          <w:rFonts w:ascii="Times New Roman" w:hAnsi="Times New Roman" w:cs="Times New Roman"/>
        </w:rPr>
        <w:t>a</w:t>
      </w:r>
      <w:r w:rsidRPr="00610797">
        <w:rPr>
          <w:rFonts w:ascii="Times New Roman" w:hAnsi="Times New Roman" w:cs="Times New Roman"/>
        </w:rPr>
        <w:t xml:space="preserve"> a incrementar el aporte del sector en los departamentos de Valle del Cauca y Bogotá D.C, sumado además, de las múltiples estrategias generadas por organizaciones privadas para mejorar la producción del sector. (Delgado, 2015).</w:t>
      </w:r>
    </w:p>
    <w:p w14:paraId="37893CE7" w14:textId="5F8E71CD"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 xml:space="preserve">El sector de MINAS por su parte ha venido creciendo en el país, incluso en el año 2010, debido al cambio de gobierno y al establecimiento de un nuevo Plan Nacional de Desarrollo, el sector se comienza a contemplar primordial para el crecimiento de la economía (FEDESARROLLO, 2013), y se establece para el periodo una serie de medidas que permitieron que la generación de valor en el departamento de Santander comenzará a incrementar y, posteriormente, </w:t>
      </w:r>
      <w:r w:rsidR="00397DFD">
        <w:rPr>
          <w:rFonts w:ascii="Times New Roman" w:hAnsi="Times New Roman" w:cs="Times New Roman"/>
        </w:rPr>
        <w:t>en el</w:t>
      </w:r>
      <w:r w:rsidRPr="00610797">
        <w:rPr>
          <w:rFonts w:ascii="Times New Roman" w:hAnsi="Times New Roman" w:cs="Times New Roman"/>
        </w:rPr>
        <w:t xml:space="preserve"> Valle del Cauca para el </w:t>
      </w:r>
      <w:r w:rsidR="00397DFD">
        <w:rPr>
          <w:rFonts w:ascii="Times New Roman" w:hAnsi="Times New Roman" w:cs="Times New Roman"/>
        </w:rPr>
        <w:t xml:space="preserve">año </w:t>
      </w:r>
      <w:r w:rsidRPr="00610797">
        <w:rPr>
          <w:rFonts w:ascii="Times New Roman" w:hAnsi="Times New Roman" w:cs="Times New Roman"/>
        </w:rPr>
        <w:t xml:space="preserve">2012. En este mismo año se presenta el Plan Nacional de Desarrollo Minero, </w:t>
      </w:r>
      <w:r w:rsidR="00397DFD">
        <w:rPr>
          <w:rFonts w:ascii="Times New Roman" w:hAnsi="Times New Roman" w:cs="Times New Roman"/>
        </w:rPr>
        <w:t xml:space="preserve">donde </w:t>
      </w:r>
      <w:r w:rsidRPr="00610797">
        <w:rPr>
          <w:rFonts w:ascii="Times New Roman" w:hAnsi="Times New Roman" w:cs="Times New Roman"/>
        </w:rPr>
        <w:t>debido al interés de inversionistas por realizar nuevas exploraciones</w:t>
      </w:r>
      <w:r w:rsidR="00397DFD">
        <w:rPr>
          <w:rFonts w:ascii="Times New Roman" w:hAnsi="Times New Roman" w:cs="Times New Roman"/>
        </w:rPr>
        <w:t xml:space="preserve"> se presenta una línea estratégica que</w:t>
      </w:r>
      <w:r w:rsidRPr="00610797">
        <w:rPr>
          <w:rFonts w:ascii="Times New Roman" w:hAnsi="Times New Roman" w:cs="Times New Roman"/>
        </w:rPr>
        <w:t xml:space="preserve"> contempla la minería como factor de crecimiento económico y social del país (UPME, 2012), la ejecución de </w:t>
      </w:r>
      <w:r w:rsidR="00397DFD">
        <w:rPr>
          <w:rFonts w:ascii="Times New Roman" w:hAnsi="Times New Roman" w:cs="Times New Roman"/>
        </w:rPr>
        <w:t>estas</w:t>
      </w:r>
      <w:r w:rsidRPr="00610797">
        <w:rPr>
          <w:rFonts w:ascii="Times New Roman" w:hAnsi="Times New Roman" w:cs="Times New Roman"/>
        </w:rPr>
        <w:t xml:space="preserve"> metodologías permitió mejorar los aportes del sector al PIB, en específico de la ciudad de Bogotá para el año 2015</w:t>
      </w:r>
      <w:r w:rsidR="005D0145" w:rsidRPr="00610797">
        <w:rPr>
          <w:rFonts w:ascii="Times New Roman" w:hAnsi="Times New Roman" w:cs="Times New Roman"/>
        </w:rPr>
        <w:t>.</w:t>
      </w:r>
      <w:r w:rsidRPr="00610797">
        <w:rPr>
          <w:rFonts w:ascii="Times New Roman" w:hAnsi="Times New Roman" w:cs="Times New Roman"/>
        </w:rPr>
        <w:t xml:space="preserve"> </w:t>
      </w:r>
    </w:p>
    <w:p w14:paraId="26F238F8" w14:textId="0ABA5D05"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 xml:space="preserve">Por otra parte, como se evidenciaba en la Tabla </w:t>
      </w:r>
      <w:r w:rsidR="00843462" w:rsidRPr="00610797">
        <w:rPr>
          <w:rFonts w:ascii="Times New Roman" w:hAnsi="Times New Roman" w:cs="Times New Roman"/>
        </w:rPr>
        <w:t>5</w:t>
      </w:r>
      <w:r w:rsidRPr="00610797">
        <w:rPr>
          <w:rFonts w:ascii="Times New Roman" w:hAnsi="Times New Roman" w:cs="Times New Roman"/>
        </w:rPr>
        <w:t xml:space="preserve"> el sector de MANF presentó </w:t>
      </w:r>
      <w:r w:rsidR="00AD4B89">
        <w:rPr>
          <w:rFonts w:ascii="Times New Roman" w:hAnsi="Times New Roman" w:cs="Times New Roman"/>
        </w:rPr>
        <w:t>rupturas</w:t>
      </w:r>
      <w:r w:rsidRPr="00610797">
        <w:rPr>
          <w:rFonts w:ascii="Times New Roman" w:hAnsi="Times New Roman" w:cs="Times New Roman"/>
        </w:rPr>
        <w:t xml:space="preserve"> para el departamento de Atlántico y la ciudad de Bogotá en el año 2006 ocasionado probablemente por la mayor producción generada en este año, la cual se derivó de un aumento en el consumo de los hogares colombianos y, a su vez, por las exportaciones de productos del sector manufacturero (Portafolio, 2006). Más adelante, un estudio realizado por ACOPLÁSTICOS (2014) evidencia que las principales </w:t>
      </w:r>
      <w:r w:rsidR="006E359A">
        <w:rPr>
          <w:rFonts w:ascii="Times New Roman" w:hAnsi="Times New Roman" w:cs="Times New Roman"/>
        </w:rPr>
        <w:t>problemáticas</w:t>
      </w:r>
      <w:r w:rsidRPr="00610797">
        <w:rPr>
          <w:rFonts w:ascii="Times New Roman" w:hAnsi="Times New Roman" w:cs="Times New Roman"/>
        </w:rPr>
        <w:t xml:space="preserve"> del sector están relacionadas con los altos costos de energía, transporte y logística; altas tasas tributarias y volatilidad de la tasa de cambio, si bien </w:t>
      </w:r>
      <w:r w:rsidR="00AD4B89">
        <w:rPr>
          <w:rFonts w:ascii="Times New Roman" w:hAnsi="Times New Roman" w:cs="Times New Roman"/>
        </w:rPr>
        <w:t>el gobierno resaltó la importancia de innovar en el sector</w:t>
      </w:r>
      <w:r w:rsidR="0021692F">
        <w:rPr>
          <w:rFonts w:ascii="Times New Roman" w:hAnsi="Times New Roman" w:cs="Times New Roman"/>
        </w:rPr>
        <w:t>,</w:t>
      </w:r>
      <w:r w:rsidR="00AD4B89">
        <w:rPr>
          <w:rFonts w:ascii="Times New Roman" w:hAnsi="Times New Roman" w:cs="Times New Roman"/>
        </w:rPr>
        <w:t xml:space="preserve"> </w:t>
      </w:r>
      <w:r w:rsidRPr="00610797">
        <w:rPr>
          <w:rFonts w:ascii="Times New Roman" w:hAnsi="Times New Roman" w:cs="Times New Roman"/>
        </w:rPr>
        <w:t>no</w:t>
      </w:r>
      <w:r w:rsidR="00AD4B89">
        <w:rPr>
          <w:rFonts w:ascii="Times New Roman" w:hAnsi="Times New Roman" w:cs="Times New Roman"/>
        </w:rPr>
        <w:t xml:space="preserve"> se</w:t>
      </w:r>
      <w:r w:rsidRPr="00610797">
        <w:rPr>
          <w:rFonts w:ascii="Times New Roman" w:hAnsi="Times New Roman" w:cs="Times New Roman"/>
        </w:rPr>
        <w:t xml:space="preserve"> enfoc</w:t>
      </w:r>
      <w:r w:rsidR="00AD4B89">
        <w:rPr>
          <w:rFonts w:ascii="Times New Roman" w:hAnsi="Times New Roman" w:cs="Times New Roman"/>
        </w:rPr>
        <w:t>ó</w:t>
      </w:r>
      <w:r w:rsidRPr="00610797">
        <w:rPr>
          <w:rFonts w:ascii="Times New Roman" w:hAnsi="Times New Roman" w:cs="Times New Roman"/>
        </w:rPr>
        <w:t xml:space="preserve"> </w:t>
      </w:r>
      <w:r w:rsidR="00AD4B89">
        <w:rPr>
          <w:rFonts w:ascii="Times New Roman" w:hAnsi="Times New Roman" w:cs="Times New Roman"/>
        </w:rPr>
        <w:t>en</w:t>
      </w:r>
      <w:r w:rsidRPr="00610797">
        <w:rPr>
          <w:rFonts w:ascii="Times New Roman" w:hAnsi="Times New Roman" w:cs="Times New Roman"/>
        </w:rPr>
        <w:t xml:space="preserve"> </w:t>
      </w:r>
      <w:r w:rsidR="00AD4B89">
        <w:rPr>
          <w:rFonts w:ascii="Times New Roman" w:hAnsi="Times New Roman" w:cs="Times New Roman"/>
        </w:rPr>
        <w:t>dar</w:t>
      </w:r>
      <w:r w:rsidRPr="00610797">
        <w:rPr>
          <w:rFonts w:ascii="Times New Roman" w:hAnsi="Times New Roman" w:cs="Times New Roman"/>
        </w:rPr>
        <w:t xml:space="preserve"> solución </w:t>
      </w:r>
      <w:r w:rsidR="00AD4B89">
        <w:rPr>
          <w:rFonts w:ascii="Times New Roman" w:hAnsi="Times New Roman" w:cs="Times New Roman"/>
        </w:rPr>
        <w:t>a</w:t>
      </w:r>
      <w:r w:rsidRPr="00610797">
        <w:rPr>
          <w:rFonts w:ascii="Times New Roman" w:hAnsi="Times New Roman" w:cs="Times New Roman"/>
        </w:rPr>
        <w:t xml:space="preserve"> las anteriores problemáticas, por lo que comienza a afectar el comportamiento del sector, sobre todo en la ciudad de Bogotá, que desde el año 2015 no aumenta significativamente el aporte al PIB e incluso disminuye en años posteriores. </w:t>
      </w:r>
    </w:p>
    <w:p w14:paraId="35804DC6" w14:textId="6FC02850"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De otro lado, al comienzo del siglo XXI se establecieron en Colombia una serie de medidas con el fin de incentivar el sector de CONST, a través de beneficios para acceder a viviendas de interés social o cuentas de ahorro para la construcción y compra de vivienda (Mesa y Rhenals, 2003), lo que posiblemente generó en Antioquia a partir del 2003 y en el Atlántico desde el 2005 un crecimiento y aporte al PIB desmesurado. Por su parte, en Santander se evidenció en el 2013 y 2014 un aumento en las cifras generadas por el sector, impulsado por la compra de viviendas y la construcción de obras civiles (Vanguardia, 2015)</w:t>
      </w:r>
      <w:r w:rsidR="0021692F">
        <w:rPr>
          <w:rFonts w:ascii="Times New Roman" w:hAnsi="Times New Roman" w:cs="Times New Roman"/>
        </w:rPr>
        <w:t xml:space="preserve">. </w:t>
      </w:r>
      <w:r w:rsidRPr="00610797">
        <w:rPr>
          <w:rFonts w:ascii="Times New Roman" w:hAnsi="Times New Roman" w:cs="Times New Roman"/>
        </w:rPr>
        <w:t>Finalmente, en el año 2016 se presenció el mejor comportamiento del sector para el departamento de Antioquia, donde según CAMACOL gracias a las alianzas establecidas entre entidades públicas y privadas se pudieron generar mayores obras de infraestructura en la región (Álvarez, 2016)</w:t>
      </w:r>
      <w:r w:rsidR="0021692F">
        <w:rPr>
          <w:rFonts w:ascii="Times New Roman" w:hAnsi="Times New Roman" w:cs="Times New Roman"/>
        </w:rPr>
        <w:t>.</w:t>
      </w:r>
    </w:p>
    <w:p w14:paraId="163469F1" w14:textId="1F92DD59"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 xml:space="preserve">Continuando, las actividades de COM presentaron un cambio </w:t>
      </w:r>
      <w:r w:rsidR="002149C1">
        <w:rPr>
          <w:rFonts w:ascii="Times New Roman" w:hAnsi="Times New Roman" w:cs="Times New Roman"/>
        </w:rPr>
        <w:t>estructural</w:t>
      </w:r>
      <w:r w:rsidRPr="00610797">
        <w:rPr>
          <w:rFonts w:ascii="Times New Roman" w:hAnsi="Times New Roman" w:cs="Times New Roman"/>
        </w:rPr>
        <w:t xml:space="preserve"> de la serie del PIB en el año 2016 para </w:t>
      </w:r>
      <w:r w:rsidR="002149C1">
        <w:rPr>
          <w:rFonts w:ascii="Times New Roman" w:hAnsi="Times New Roman" w:cs="Times New Roman"/>
        </w:rPr>
        <w:t>los principales departamentos</w:t>
      </w:r>
      <w:r w:rsidRPr="00610797">
        <w:rPr>
          <w:rFonts w:ascii="Times New Roman" w:hAnsi="Times New Roman" w:cs="Times New Roman"/>
        </w:rPr>
        <w:t xml:space="preserve"> del país, a excepción de Atlántico, generado probablemente por el alto consumo de vehículos y electrodomésticos por parte de los hogares colombianos en los últimos meses del año, ventas que se dispararon con el fin de adquirir productos antes de que la reforma tributaria comenzara a regir y aumentara el IVA</w:t>
      </w:r>
      <w:r w:rsidR="002149C1">
        <w:rPr>
          <w:rFonts w:ascii="Times New Roman" w:hAnsi="Times New Roman" w:cs="Times New Roman"/>
        </w:rPr>
        <w:t xml:space="preserve"> </w:t>
      </w:r>
      <w:r w:rsidRPr="00610797">
        <w:rPr>
          <w:rFonts w:ascii="Times New Roman" w:hAnsi="Times New Roman" w:cs="Times New Roman"/>
        </w:rPr>
        <w:t xml:space="preserve">(Portafolio, 2017).  Por otro lado, el sector estuvo jalonado también por el crecimiento del transporte aéreo de pasajeros y de mercancías, que en los primeros meses del 2016 alcanzaron un incremento de 5,3% y 2,5% respectivamente (Agencia EFE, 2016); y </w:t>
      </w:r>
      <w:r w:rsidR="008E1E63">
        <w:rPr>
          <w:rFonts w:ascii="Times New Roman" w:hAnsi="Times New Roman" w:cs="Times New Roman"/>
        </w:rPr>
        <w:t xml:space="preserve">finalmente por </w:t>
      </w:r>
      <w:r w:rsidRPr="00610797">
        <w:rPr>
          <w:rFonts w:ascii="Times New Roman" w:hAnsi="Times New Roman" w:cs="Times New Roman"/>
        </w:rPr>
        <w:t xml:space="preserve">la inversión extranjera </w:t>
      </w:r>
      <w:r w:rsidR="002149C1">
        <w:rPr>
          <w:rFonts w:ascii="Times New Roman" w:hAnsi="Times New Roman" w:cs="Times New Roman"/>
        </w:rPr>
        <w:t xml:space="preserve">que </w:t>
      </w:r>
      <w:r w:rsidRPr="00610797">
        <w:rPr>
          <w:rFonts w:ascii="Times New Roman" w:hAnsi="Times New Roman" w:cs="Times New Roman"/>
        </w:rPr>
        <w:t xml:space="preserve">ha permitido el ingreso de grandes cadenas hoteleras, lo que conllevó a un aumento </w:t>
      </w:r>
      <w:r w:rsidRPr="00610797">
        <w:rPr>
          <w:rFonts w:ascii="Times New Roman" w:hAnsi="Times New Roman" w:cs="Times New Roman"/>
        </w:rPr>
        <w:lastRenderedPageBreak/>
        <w:t xml:space="preserve">en la cifra de ocupación hotelera, que registró un crecimiento del 4,5% en los ingresos del sector (Semana, 2017). </w:t>
      </w:r>
    </w:p>
    <w:p w14:paraId="73D10130" w14:textId="3752887B"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 xml:space="preserve">Por su parte, el sector de ACT.FIN presenta cambios estructurales en todas las ciudades objeto de estudio, ocasionados probablemente por el proceso de negociación del Tratado de Libre Comercio con Estados Unidos, la llegada de empresas internacionales y el desarrollo del subsector de telecomunicaciones, que emprendió en el 2004 una transición del uso de servicios fijos a telefonía móvil (CRT, 2005). </w:t>
      </w:r>
      <w:r w:rsidR="00870C2A" w:rsidRPr="00870C2A">
        <w:rPr>
          <w:rFonts w:ascii="Times New Roman" w:hAnsi="Times New Roman" w:cs="Times New Roman"/>
        </w:rPr>
        <w:t>Así mismo, como lo evidencia el informe generado por el DANE (2006) el país comenzó a implementar mayor cantidad de reformas, las cuales permitieron que el país se volviera un foco de inversión y permitiera reactivar el sector financiero en el año 2004, principalmente en los servicios de intermediación financiera y a las empresas, con un crecimiento del 11,8% y 4,5% respectivamente, si bien los primeros incrementos del sector se dieron en Santander y Valle del Cauca, los otros departamentos lo hicieron en los dos años siguientes, por ejemplo, Bogotá en el año 2005 se consolidó como el principal centro financiero del país con el 50% de las transacciones realizadas, donde se destacaron las cuentas de ahorro y los CDT (Cámara de Comercio de Bogotá, 2006)</w:t>
      </w:r>
      <w:r w:rsidR="00870C2A">
        <w:rPr>
          <w:rFonts w:ascii="Times New Roman" w:hAnsi="Times New Roman" w:cs="Times New Roman"/>
        </w:rPr>
        <w:t>.</w:t>
      </w:r>
    </w:p>
    <w:p w14:paraId="5D465EB8" w14:textId="57D7D443" w:rsidR="00F6512D" w:rsidRPr="00610797" w:rsidRDefault="00F6512D" w:rsidP="00F6512D">
      <w:pPr>
        <w:ind w:firstLine="567"/>
        <w:jc w:val="both"/>
        <w:rPr>
          <w:rFonts w:ascii="Times New Roman" w:hAnsi="Times New Roman" w:cs="Times New Roman"/>
        </w:rPr>
      </w:pPr>
      <w:r w:rsidRPr="00610797">
        <w:rPr>
          <w:rFonts w:ascii="Times New Roman" w:hAnsi="Times New Roman" w:cs="Times New Roman"/>
        </w:rPr>
        <w:t>Finalmente, el sector de ADM.PUB evidencia múltiples rupturas, sin embargo, la más significativa corresponde a la ocurrida en el año 2004, año en el que se afectó positivamente el aporte PIB del sector en los departamentos del Atlántico, Santander y Bogotá, debido principalmente a la ejecución del Plan Nacional de Desarrollo 2002- 2006, en el que se incentivó la educación nacional a través de la ampliación de la cobertura y la calidad de esta, y el mejoramiento de los servicios ofrecidos en materia de salud; así mismo, se plantearon metodologías con el fin de renovar la administración pública bajo tres ejes principales: participación ciudadana, estado gerencial, y transparencia y lucha contra la corrupción (DNP, 2003). Por otra parte, el sector se encuentra también conformado por las actividades artísticas y culturales, las cuales se encuentran en su mayoría concentradas en la ciudad de Bogotá con un 92%, generando en el 2016 un total de 6,2 billones de pesos (Portafolio, 2018)</w:t>
      </w:r>
      <w:r w:rsidR="00817D9A">
        <w:rPr>
          <w:rFonts w:ascii="Times New Roman" w:hAnsi="Times New Roman" w:cs="Times New Roman"/>
        </w:rPr>
        <w:t>.</w:t>
      </w:r>
    </w:p>
    <w:p w14:paraId="6291AF84" w14:textId="4AD11425" w:rsidR="00AA47A2" w:rsidRPr="00610797" w:rsidRDefault="00AA47A2" w:rsidP="00AA47A2">
      <w:pPr>
        <w:ind w:firstLine="567"/>
        <w:jc w:val="both"/>
        <w:rPr>
          <w:rFonts w:ascii="Times New Roman" w:hAnsi="Times New Roman" w:cs="Times New Roman"/>
        </w:rPr>
      </w:pPr>
      <w:r w:rsidRPr="00610797">
        <w:rPr>
          <w:rFonts w:ascii="Times New Roman" w:hAnsi="Times New Roman" w:cs="Times New Roman"/>
        </w:rPr>
        <w:t xml:space="preserve">Ahora bien, la revisión documental con respecto a la población ocupada indica </w:t>
      </w:r>
      <w:r w:rsidR="00F62982">
        <w:rPr>
          <w:rFonts w:ascii="Times New Roman" w:hAnsi="Times New Roman" w:cs="Times New Roman"/>
        </w:rPr>
        <w:t>que e</w:t>
      </w:r>
      <w:r w:rsidRPr="00610797">
        <w:rPr>
          <w:rFonts w:ascii="Times New Roman" w:hAnsi="Times New Roman" w:cs="Times New Roman"/>
        </w:rPr>
        <w:t xml:space="preserve">l sector AGR tuvo un crecimiento poco significativo con respecto al desarrollo de la economía colombiana en la primera década del siglo, incluso, se vio afectada por el fenómeno del Niño en 2008 y, posteriormente, por la emergencia invernal de 2009 a 2010, lo que generó una disminución en la producción del sector y la población ocupada, que decreció a nivel nacional 90 mil empleos con respecto a los generados en 2002 (CEPAL, 2016), si bien el cambio estructural de la ciudad de Barranquilla se presentó en el año 2008 por el incremento que venía teniendo el sector en la generación de empleos, en los años posteriores es donde se comienza a evidenciar </w:t>
      </w:r>
      <w:r w:rsidR="00A0436F">
        <w:rPr>
          <w:rFonts w:ascii="Times New Roman" w:hAnsi="Times New Roman" w:cs="Times New Roman"/>
        </w:rPr>
        <w:t>la</w:t>
      </w:r>
      <w:r w:rsidRPr="00610797">
        <w:rPr>
          <w:rFonts w:ascii="Times New Roman" w:hAnsi="Times New Roman" w:cs="Times New Roman"/>
        </w:rPr>
        <w:t xml:space="preserve"> afectación </w:t>
      </w:r>
      <w:r w:rsidR="00A0436F">
        <w:rPr>
          <w:rFonts w:ascii="Times New Roman" w:hAnsi="Times New Roman" w:cs="Times New Roman"/>
        </w:rPr>
        <w:t>por</w:t>
      </w:r>
      <w:r w:rsidRPr="00610797">
        <w:rPr>
          <w:rFonts w:ascii="Times New Roman" w:hAnsi="Times New Roman" w:cs="Times New Roman"/>
        </w:rPr>
        <w:t xml:space="preserve"> los fenómenos naturales</w:t>
      </w:r>
      <w:r w:rsidR="00E4608E">
        <w:rPr>
          <w:rFonts w:ascii="Times New Roman" w:hAnsi="Times New Roman" w:cs="Times New Roman"/>
        </w:rPr>
        <w:t xml:space="preserve">. </w:t>
      </w:r>
      <w:r w:rsidRPr="00610797">
        <w:rPr>
          <w:rFonts w:ascii="Times New Roman" w:hAnsi="Times New Roman" w:cs="Times New Roman"/>
        </w:rPr>
        <w:t xml:space="preserve">Posteriormente, el sector tuvo un decrecimiento en el año 2018, donde se dejaron de generar empleos, principalmente en las actividades de café y servicios agropecuarios y ganaderos, debido además por la disminución de exportaciones de productos agrícolas (Banco de La República, 2018), lo que llevó a decrecer el personal ocupado del sector </w:t>
      </w:r>
      <w:r w:rsidR="00E4608E">
        <w:rPr>
          <w:rFonts w:ascii="Times New Roman" w:hAnsi="Times New Roman" w:cs="Times New Roman"/>
        </w:rPr>
        <w:t xml:space="preserve">principalmente </w:t>
      </w:r>
      <w:r w:rsidRPr="00610797">
        <w:rPr>
          <w:rFonts w:ascii="Times New Roman" w:hAnsi="Times New Roman" w:cs="Times New Roman"/>
        </w:rPr>
        <w:t xml:space="preserve">en la ciudad de Medellín. </w:t>
      </w:r>
    </w:p>
    <w:p w14:paraId="0A0747D4" w14:textId="11B6C768" w:rsidR="00AA47A2" w:rsidRPr="00610797" w:rsidRDefault="00AA47A2" w:rsidP="00AA47A2">
      <w:pPr>
        <w:ind w:firstLine="567"/>
        <w:jc w:val="both"/>
        <w:rPr>
          <w:rFonts w:ascii="Times New Roman" w:hAnsi="Times New Roman" w:cs="Times New Roman"/>
        </w:rPr>
      </w:pPr>
      <w:r w:rsidRPr="00610797">
        <w:rPr>
          <w:rFonts w:ascii="Times New Roman" w:hAnsi="Times New Roman" w:cs="Times New Roman"/>
        </w:rPr>
        <w:t xml:space="preserve">Con respecto al sector MINAS, el Plan Nacional de Desarrollo 2002 a 2006 contemplaba el impulso a la exploración y explotación de hidrocarburos y minería, a través </w:t>
      </w:r>
      <w:r w:rsidR="003B6D0D">
        <w:rPr>
          <w:rFonts w:ascii="Times New Roman" w:hAnsi="Times New Roman" w:cs="Times New Roman"/>
        </w:rPr>
        <w:t>inversiones</w:t>
      </w:r>
      <w:r w:rsidRPr="00610797">
        <w:rPr>
          <w:rFonts w:ascii="Times New Roman" w:hAnsi="Times New Roman" w:cs="Times New Roman"/>
        </w:rPr>
        <w:t xml:space="preserve"> y políticas de exportación, además, una  política de generación de empleo, la cual estaba encaminada a cuatro pilares principales: reforma a la empleabilidad, apoyo directo al empleo, sistema de protección al cesante y fortalecimiento de la capacitación (DNP, 2003), así mismo, el Plan Nacional de Desarrollo Minero del mismo periodo estableció medidas encaminadas a aumentar el aporte del sector al PIB y generar mayor cantidad de empleos de calidad para el desarrollo de las regiones (UPME, 2002), todo esto ocasionó probablemente un aumento de la población ocupada para la ciudad de Barranquilla y Bogotá en el año 2006. Por otro lado, en el departamento de Santander comenzó a partir del año 2010 una delimitación de las zonas de minería en el </w:t>
      </w:r>
      <w:r w:rsidRPr="00610797">
        <w:rPr>
          <w:rFonts w:ascii="Times New Roman" w:hAnsi="Times New Roman" w:cs="Times New Roman"/>
        </w:rPr>
        <w:lastRenderedPageBreak/>
        <w:t xml:space="preserve">Páramo de Santurbán, lo que afectó a las tres empresas mineras presentes en la zona (Bermúdez, 2013) y generó probablemente la disminución </w:t>
      </w:r>
      <w:r w:rsidR="003B6D0D">
        <w:rPr>
          <w:rFonts w:ascii="Times New Roman" w:hAnsi="Times New Roman" w:cs="Times New Roman"/>
        </w:rPr>
        <w:t>de empleo</w:t>
      </w:r>
      <w:r w:rsidRPr="00610797">
        <w:rPr>
          <w:rFonts w:ascii="Times New Roman" w:hAnsi="Times New Roman" w:cs="Times New Roman"/>
        </w:rPr>
        <w:t xml:space="preserve"> del sector desde el año 2013. </w:t>
      </w:r>
    </w:p>
    <w:p w14:paraId="545B4091" w14:textId="1A69535B" w:rsidR="00AA47A2" w:rsidRPr="00610797" w:rsidRDefault="00AA47A2" w:rsidP="00AA47A2">
      <w:pPr>
        <w:ind w:firstLine="567"/>
        <w:jc w:val="both"/>
        <w:rPr>
          <w:rFonts w:ascii="Times New Roman" w:hAnsi="Times New Roman" w:cs="Times New Roman"/>
        </w:rPr>
      </w:pPr>
      <w:r w:rsidRPr="00610797">
        <w:rPr>
          <w:rFonts w:ascii="Times New Roman" w:hAnsi="Times New Roman" w:cs="Times New Roman"/>
        </w:rPr>
        <w:t>El sector MANF se ha posicionado a lo largo de los años como uno de los máximos generadores de empleo en el país</w:t>
      </w:r>
      <w:r w:rsidR="00E66FF7">
        <w:rPr>
          <w:rFonts w:ascii="Times New Roman" w:hAnsi="Times New Roman" w:cs="Times New Roman"/>
        </w:rPr>
        <w:t xml:space="preserve"> </w:t>
      </w:r>
      <w:r w:rsidR="008869D8">
        <w:rPr>
          <w:rFonts w:ascii="Times New Roman" w:hAnsi="Times New Roman" w:cs="Times New Roman"/>
        </w:rPr>
        <w:t>y</w:t>
      </w:r>
      <w:r w:rsidR="00E66FF7">
        <w:rPr>
          <w:rFonts w:ascii="Times New Roman" w:hAnsi="Times New Roman" w:cs="Times New Roman"/>
        </w:rPr>
        <w:t>,</w:t>
      </w:r>
      <w:r w:rsidR="008869D8">
        <w:rPr>
          <w:rFonts w:ascii="Times New Roman" w:hAnsi="Times New Roman" w:cs="Times New Roman"/>
        </w:rPr>
        <w:t xml:space="preserve"> gracias a la reforma </w:t>
      </w:r>
      <w:r w:rsidRPr="00610797">
        <w:rPr>
          <w:rFonts w:ascii="Times New Roman" w:hAnsi="Times New Roman" w:cs="Times New Roman"/>
        </w:rPr>
        <w:t>laboral implementada en el año 2002, con la cual el gobierno buscaba flexibilización en las condiciones de los contratos laborales, mayor empleabilidad y protección social para los trabajadores, s</w:t>
      </w:r>
      <w:r w:rsidR="008869D8">
        <w:rPr>
          <w:rFonts w:ascii="Times New Roman" w:hAnsi="Times New Roman" w:cs="Times New Roman"/>
        </w:rPr>
        <w:t>e</w:t>
      </w:r>
      <w:r w:rsidRPr="00610797">
        <w:rPr>
          <w:rFonts w:ascii="Times New Roman" w:hAnsi="Times New Roman" w:cs="Times New Roman"/>
        </w:rPr>
        <w:t xml:space="preserve"> permitió aumentar la contratación de aprendices (Yanes, 2018) , lo que conllevó a que en el </w:t>
      </w:r>
      <w:r w:rsidR="008869D8">
        <w:rPr>
          <w:rFonts w:ascii="Times New Roman" w:hAnsi="Times New Roman" w:cs="Times New Roman"/>
        </w:rPr>
        <w:t xml:space="preserve">año </w:t>
      </w:r>
      <w:r w:rsidRPr="00610797">
        <w:rPr>
          <w:rFonts w:ascii="Times New Roman" w:hAnsi="Times New Roman" w:cs="Times New Roman"/>
        </w:rPr>
        <w:t xml:space="preserve">2003 la población ocupada </w:t>
      </w:r>
      <w:r w:rsidR="008869D8">
        <w:rPr>
          <w:rFonts w:ascii="Times New Roman" w:hAnsi="Times New Roman" w:cs="Times New Roman"/>
        </w:rPr>
        <w:t xml:space="preserve">del sector en </w:t>
      </w:r>
      <w:r w:rsidRPr="00610797">
        <w:rPr>
          <w:rFonts w:ascii="Times New Roman" w:hAnsi="Times New Roman" w:cs="Times New Roman"/>
        </w:rPr>
        <w:t xml:space="preserve">Medellín y Cali </w:t>
      </w:r>
      <w:r w:rsidR="00E66FF7">
        <w:rPr>
          <w:rFonts w:ascii="Times New Roman" w:hAnsi="Times New Roman" w:cs="Times New Roman"/>
        </w:rPr>
        <w:t xml:space="preserve">creciera </w:t>
      </w:r>
      <w:r w:rsidRPr="00610797">
        <w:rPr>
          <w:rFonts w:ascii="Times New Roman" w:hAnsi="Times New Roman" w:cs="Times New Roman"/>
        </w:rPr>
        <w:t>y</w:t>
      </w:r>
      <w:r w:rsidR="00E66FF7">
        <w:rPr>
          <w:rFonts w:ascii="Times New Roman" w:hAnsi="Times New Roman" w:cs="Times New Roman"/>
        </w:rPr>
        <w:t>,</w:t>
      </w:r>
      <w:r w:rsidRPr="00610797">
        <w:rPr>
          <w:rFonts w:ascii="Times New Roman" w:hAnsi="Times New Roman" w:cs="Times New Roman"/>
        </w:rPr>
        <w:t xml:space="preserve"> posteriormente</w:t>
      </w:r>
      <w:r w:rsidR="00E66FF7">
        <w:rPr>
          <w:rFonts w:ascii="Times New Roman" w:hAnsi="Times New Roman" w:cs="Times New Roman"/>
        </w:rPr>
        <w:t>,</w:t>
      </w:r>
      <w:r w:rsidRPr="00610797">
        <w:rPr>
          <w:rFonts w:ascii="Times New Roman" w:hAnsi="Times New Roman" w:cs="Times New Roman"/>
        </w:rPr>
        <w:t xml:space="preserve"> en Bogotá. Años más tarde, el Gobierno implementaría el Plan Nacional de Desarrollo 2010-2014, donde incluiría una política laboral enfocada a tres objetivos: generación de empleo, mejora en las condiciones de trabajo y la inclusión de la población más vulnerable al mercado laboral (Sotelo y Vallejo, 2020), política que incentivó rupturas para las ciudades de Medellín, Bogotá y Cali en el periodo de ejecución del plan. Por otra parte, en el año 2018 en la ciudad de Bucaramanga se presenció una disminución del personal ocupado, </w:t>
      </w:r>
      <w:r w:rsidR="00E66FF7">
        <w:rPr>
          <w:rFonts w:ascii="Times New Roman" w:hAnsi="Times New Roman" w:cs="Times New Roman"/>
        </w:rPr>
        <w:t xml:space="preserve">en especial </w:t>
      </w:r>
      <w:r w:rsidRPr="00610797">
        <w:rPr>
          <w:rFonts w:ascii="Times New Roman" w:hAnsi="Times New Roman" w:cs="Times New Roman"/>
        </w:rPr>
        <w:t>para el caso del sector MANF</w:t>
      </w:r>
      <w:r w:rsidR="00E66FF7">
        <w:rPr>
          <w:rFonts w:ascii="Times New Roman" w:hAnsi="Times New Roman" w:cs="Times New Roman"/>
        </w:rPr>
        <w:t>, debido a</w:t>
      </w:r>
      <w:r w:rsidRPr="00610797">
        <w:rPr>
          <w:rFonts w:ascii="Times New Roman" w:hAnsi="Times New Roman" w:cs="Times New Roman"/>
        </w:rPr>
        <w:t xml:space="preserve"> la crisis </w:t>
      </w:r>
      <w:r w:rsidR="00E66FF7">
        <w:rPr>
          <w:rFonts w:ascii="Times New Roman" w:hAnsi="Times New Roman" w:cs="Times New Roman"/>
        </w:rPr>
        <w:t>de</w:t>
      </w:r>
      <w:r w:rsidRPr="00610797">
        <w:rPr>
          <w:rFonts w:ascii="Times New Roman" w:hAnsi="Times New Roman" w:cs="Times New Roman"/>
        </w:rPr>
        <w:t xml:space="preserve"> la industria del calzado</w:t>
      </w:r>
      <w:r w:rsidR="00E66FF7">
        <w:rPr>
          <w:rFonts w:ascii="Times New Roman" w:hAnsi="Times New Roman" w:cs="Times New Roman"/>
        </w:rPr>
        <w:t xml:space="preserve"> por el </w:t>
      </w:r>
      <w:r w:rsidRPr="00610797">
        <w:rPr>
          <w:rFonts w:ascii="Times New Roman" w:hAnsi="Times New Roman" w:cs="Times New Roman"/>
        </w:rPr>
        <w:t>contrabando de mercancía, el aumento del IVA y de aranceles para importar maquinaria (Herrera et. al, 2020)</w:t>
      </w:r>
    </w:p>
    <w:p w14:paraId="4BC8EF7D" w14:textId="1D53B3E3" w:rsidR="00AA47A2" w:rsidRPr="00610797" w:rsidRDefault="00AA47A2" w:rsidP="00AA47A2">
      <w:pPr>
        <w:ind w:firstLine="567"/>
        <w:jc w:val="both"/>
        <w:rPr>
          <w:rFonts w:ascii="Times New Roman" w:hAnsi="Times New Roman" w:cs="Times New Roman"/>
        </w:rPr>
      </w:pPr>
      <w:r w:rsidRPr="00610797">
        <w:rPr>
          <w:rFonts w:ascii="Times New Roman" w:hAnsi="Times New Roman" w:cs="Times New Roman"/>
        </w:rPr>
        <w:tab/>
        <w:t xml:space="preserve">El mercado laboral en el sector de CONST ha presenciado múltiples variaciones, por ejemplo, en la ciudad de Bogotá en el 2013 </w:t>
      </w:r>
      <w:r w:rsidR="00F67426">
        <w:rPr>
          <w:rFonts w:ascii="Times New Roman" w:hAnsi="Times New Roman" w:cs="Times New Roman"/>
        </w:rPr>
        <w:t xml:space="preserve">se </w:t>
      </w:r>
      <w:r w:rsidRPr="00610797">
        <w:rPr>
          <w:rFonts w:ascii="Times New Roman" w:hAnsi="Times New Roman" w:cs="Times New Roman"/>
        </w:rPr>
        <w:t xml:space="preserve">presentó una caída de más de 20mil empleos, esto ocasionado por el Plan de Ordenamiento Territorial, en el cual se aumentaron las cargas de los constructores y afectaron la inversión en proyectos de construcción y, por ende, la generación de empleo (Portafolio, 2013). Mientras que, en el departamento de Antioquia el sector de CONST tuvo en el año 2015 un incremento de proyectos y de ventas de vivienda nueva, donde el municipio más representativo fue Medellín con más de 7mil unidades vendidas (Informe Inmobiliaria, 2016), crecimiento que aportó también a la generación de empleo en la ciudad y permitió que creciera aproximadamente 11%.  Así mismo, en la ciudad de Bucaramanga gracias a los macroproyectos establecidos en el Plan de Desarrollo Municipal 2012-2015 el sector incrementó su aporte al PIB y la contratación de personal (Alcaldía de Bucaramanga, 2012).  </w:t>
      </w:r>
    </w:p>
    <w:p w14:paraId="76986F11" w14:textId="2F28CCA7" w:rsidR="00AA47A2" w:rsidRPr="00610797" w:rsidRDefault="00AA47A2" w:rsidP="0021692F">
      <w:pPr>
        <w:widowControl w:val="0"/>
        <w:ind w:firstLine="567"/>
        <w:jc w:val="both"/>
        <w:rPr>
          <w:rFonts w:ascii="Times New Roman" w:hAnsi="Times New Roman" w:cs="Times New Roman"/>
        </w:rPr>
      </w:pPr>
      <w:r w:rsidRPr="00610797">
        <w:rPr>
          <w:rFonts w:ascii="Times New Roman" w:hAnsi="Times New Roman" w:cs="Times New Roman"/>
        </w:rPr>
        <w:t xml:space="preserve">Por otra parte, el sector de ELECT presenta principalmente un cambio estructural en el año 2014, afectando las ciudades de Medellín, Bogotá y Barranquilla, en la primera ciudad probablemente por el aumento en los rubros del presupuesto municipal para la capacitación de los trabajadores y así propiciar el aumento de empleo en la región (Alcaldía de Medellín, 2015); así mismo, en la ciudad de Bogotá gracias a los esfuerzos generados por la Alcaldía Mayor para aumentar los sectores de servicios, promover una política de trabajo digno y formal, la ciudad tuvo una de las menores tasas de desempleo, lo que ocasionó a su vez un aumento de la población ocupada en el sector ELECT, sin embargo, sigue siendo uno de los que menor cantidad emplea en la capital colombiana (Secretaria Distrital de Hacienda, 2014). </w:t>
      </w:r>
    </w:p>
    <w:p w14:paraId="333D4B40" w14:textId="65734DDE" w:rsidR="00AA47A2" w:rsidRPr="00610797" w:rsidRDefault="00AA47A2" w:rsidP="00756513">
      <w:pPr>
        <w:ind w:firstLine="567"/>
        <w:jc w:val="both"/>
        <w:rPr>
          <w:rFonts w:ascii="Times New Roman" w:hAnsi="Times New Roman" w:cs="Times New Roman"/>
        </w:rPr>
      </w:pPr>
      <w:r w:rsidRPr="00610797">
        <w:rPr>
          <w:rFonts w:ascii="Times New Roman" w:hAnsi="Times New Roman" w:cs="Times New Roman"/>
        </w:rPr>
        <w:t xml:space="preserve">La generación de empleo en Colombia ha estado beneficiada principalmente por el sector COM, si bien la crisis externa generada en el año 2009 afectó el crecimiento económico del país, el comercio minorista mantuvo su participación en el mercado laboral y permitió el incremento de 3,3% de la población ocupada (Mesa, et. al, 2009). </w:t>
      </w:r>
      <w:r w:rsidR="00756513">
        <w:rPr>
          <w:rFonts w:ascii="Times New Roman" w:hAnsi="Times New Roman" w:cs="Times New Roman"/>
        </w:rPr>
        <w:t>Así mismo,</w:t>
      </w:r>
      <w:r w:rsidRPr="00610797">
        <w:rPr>
          <w:rFonts w:ascii="Times New Roman" w:hAnsi="Times New Roman" w:cs="Times New Roman"/>
        </w:rPr>
        <w:t xml:space="preserve"> en la ciudad de Medellín en el año 2013 se presentó el Plan Departamental de Empleo, en el cual se establecieron medidas para apoyar la generación de empresas, destacándose en la mayoría de </w:t>
      </w:r>
      <w:r w:rsidR="00756513" w:rsidRPr="00610797">
        <w:rPr>
          <w:rFonts w:ascii="Times New Roman" w:hAnsi="Times New Roman" w:cs="Times New Roman"/>
        </w:rPr>
        <w:t>los emprendimientos</w:t>
      </w:r>
      <w:r w:rsidRPr="00610797">
        <w:rPr>
          <w:rFonts w:ascii="Times New Roman" w:hAnsi="Times New Roman" w:cs="Times New Roman"/>
        </w:rPr>
        <w:t xml:space="preserve"> las actividades comerciales minoristas, ya que estas presentan menores barreras de entrada (FUPAD, 2014), en este mismo año se implementó el programa de emprendimiento Ciudad E, en la cual se beneficiaron 6.164 emprendedores y 286 empresas (Caracol Radio, 2014). Posteriormente, en la ciudad de Bucaramanga se evidenciaron también aumentos en la población ocupada del sector para el año 2014, debido al crecimiento económico que venía presentando la ciudad y </w:t>
      </w:r>
      <w:r w:rsidR="00756513">
        <w:rPr>
          <w:rFonts w:ascii="Times New Roman" w:hAnsi="Times New Roman" w:cs="Times New Roman"/>
        </w:rPr>
        <w:t>el interés de</w:t>
      </w:r>
      <w:r w:rsidRPr="00610797">
        <w:rPr>
          <w:rFonts w:ascii="Times New Roman" w:hAnsi="Times New Roman" w:cs="Times New Roman"/>
        </w:rPr>
        <w:t xml:space="preserve"> inversionistas extranjer</w:t>
      </w:r>
      <w:r w:rsidR="00756513">
        <w:rPr>
          <w:rFonts w:ascii="Times New Roman" w:hAnsi="Times New Roman" w:cs="Times New Roman"/>
        </w:rPr>
        <w:t>o</w:t>
      </w:r>
      <w:r w:rsidRPr="00610797">
        <w:rPr>
          <w:rFonts w:ascii="Times New Roman" w:hAnsi="Times New Roman" w:cs="Times New Roman"/>
        </w:rPr>
        <w:t>s, principalmente chilen</w:t>
      </w:r>
      <w:r w:rsidR="00756513">
        <w:rPr>
          <w:rFonts w:ascii="Times New Roman" w:hAnsi="Times New Roman" w:cs="Times New Roman"/>
        </w:rPr>
        <w:t>o</w:t>
      </w:r>
      <w:r w:rsidRPr="00610797">
        <w:rPr>
          <w:rFonts w:ascii="Times New Roman" w:hAnsi="Times New Roman" w:cs="Times New Roman"/>
        </w:rPr>
        <w:t>s, l</w:t>
      </w:r>
      <w:r w:rsidR="00756513">
        <w:rPr>
          <w:rFonts w:ascii="Times New Roman" w:hAnsi="Times New Roman" w:cs="Times New Roman"/>
        </w:rPr>
        <w:t>o</w:t>
      </w:r>
      <w:r w:rsidRPr="00610797">
        <w:rPr>
          <w:rFonts w:ascii="Times New Roman" w:hAnsi="Times New Roman" w:cs="Times New Roman"/>
        </w:rPr>
        <w:t xml:space="preserve">s cuales comenzaran a crear compañías enfocadas a la venta minorista en centros comerciales y almacenes de cadena, permitiendo además la generación de más de 3mil empleos (Márquez, 2014). </w:t>
      </w:r>
    </w:p>
    <w:p w14:paraId="78EE9364" w14:textId="61B22A18" w:rsidR="00D32B0C" w:rsidRPr="00610797" w:rsidRDefault="00AA47A2" w:rsidP="00AA47A2">
      <w:pPr>
        <w:ind w:firstLine="567"/>
        <w:jc w:val="both"/>
        <w:rPr>
          <w:rFonts w:ascii="Times New Roman" w:hAnsi="Times New Roman" w:cs="Times New Roman"/>
        </w:rPr>
      </w:pPr>
      <w:r w:rsidRPr="00610797">
        <w:rPr>
          <w:rFonts w:ascii="Times New Roman" w:hAnsi="Times New Roman" w:cs="Times New Roman"/>
        </w:rPr>
        <w:lastRenderedPageBreak/>
        <w:t xml:space="preserve">Finalmente, los sectores de ACT. FIN y ADM.PUB evidenciaron cambios estructurales significativos en los años 2007 y 2014 respectivamente, los cuales se presentaron en la mayor parte de las ciudades, el primero de los sectores si bien es uno de los que más aporta al PIB del país no presenta el mismo comportamiento en el mercado laboral, sin embargo, en ese año presentó un incremento en el empleo, ocasionado probablemente por la estrategia establecida en el Plan Nacional de Desarrollo 2006-2010, donde las medidas adoptadas tenían el fin de aumentar el empleo y la equidad, y por ende reducir la pobreza en el país (DNP, 2007). Con respecto al sector de ADM.PUB, la implementación de la Economía Naranja ha permitido generar condiciones para el empleo digno en las actividades culturales, incentivando los productos innovadores y convirtiendo las ideas en bienes y servicios culturales (Economía Naranja, sf), según las cifras del DANE desde el 2014 hasta el 2018 ha generado un valor agregado de aproximadamente 1,9% y un total de 286mil empleos en el primer año de ejecución (DANE, 2019). </w:t>
      </w:r>
    </w:p>
    <w:p w14:paraId="5E91E9E5" w14:textId="1EC6CE62" w:rsidR="00D32B0C" w:rsidRPr="00610797" w:rsidRDefault="00D32B0C" w:rsidP="00F21052">
      <w:pPr>
        <w:rPr>
          <w:rFonts w:ascii="Times New Roman" w:hAnsi="Times New Roman" w:cs="Times New Roman"/>
        </w:rPr>
      </w:pPr>
    </w:p>
    <w:p w14:paraId="74ABDF8F" w14:textId="77777777" w:rsidR="00813BA0" w:rsidRPr="00610797" w:rsidRDefault="00813BA0" w:rsidP="00813BA0">
      <w:pPr>
        <w:jc w:val="center"/>
        <w:rPr>
          <w:rFonts w:ascii="Times New Roman" w:hAnsi="Times New Roman" w:cs="Times New Roman"/>
          <w:b/>
          <w:bCs/>
        </w:rPr>
      </w:pPr>
      <w:r w:rsidRPr="00610797">
        <w:rPr>
          <w:rFonts w:ascii="Times New Roman" w:hAnsi="Times New Roman" w:cs="Times New Roman"/>
          <w:b/>
          <w:bCs/>
        </w:rPr>
        <w:t>Conclusiones</w:t>
      </w:r>
    </w:p>
    <w:p w14:paraId="00AC5F79" w14:textId="77777777" w:rsidR="00813BA0" w:rsidRPr="00610797" w:rsidRDefault="00813BA0" w:rsidP="00813BA0">
      <w:pPr>
        <w:jc w:val="center"/>
        <w:rPr>
          <w:rFonts w:ascii="Times New Roman" w:hAnsi="Times New Roman" w:cs="Times New Roman"/>
          <w:b/>
          <w:bCs/>
        </w:rPr>
      </w:pPr>
    </w:p>
    <w:p w14:paraId="32F5712C" w14:textId="43EC4CF8" w:rsidR="00813BA0" w:rsidRPr="00610797" w:rsidRDefault="00E67E77" w:rsidP="00264855">
      <w:pPr>
        <w:widowControl w:val="0"/>
        <w:ind w:firstLine="284"/>
        <w:jc w:val="both"/>
        <w:rPr>
          <w:rFonts w:ascii="Times New Roman" w:hAnsi="Times New Roman" w:cs="Times New Roman"/>
        </w:rPr>
      </w:pPr>
      <w:r>
        <w:rPr>
          <w:rFonts w:ascii="Times New Roman" w:hAnsi="Times New Roman" w:cs="Times New Roman"/>
        </w:rPr>
        <w:t>E</w:t>
      </w:r>
      <w:r w:rsidR="00813BA0" w:rsidRPr="00610797">
        <w:rPr>
          <w:rFonts w:ascii="Times New Roman" w:hAnsi="Times New Roman" w:cs="Times New Roman"/>
        </w:rPr>
        <w:t xml:space="preserve">l crecimiento económico de Colombia ha estado influenciado en los últimos años por las actividades de los sectores de servicios, entre ellos el más destacado son las actividades financieras, inmobiliarias, empresariales y de comunicaciones, las cuales han generado el mayor aporte al PIB de las principales ciudades del país, seguido por la participación del comercio, reparación, transporte y alojamiento, no obstante, resaltan también las actividades de la industria manufacturera, las cuales en el departamento de Santander han crecido de manera significativa, sin embargo, en el año 2020 disminuyen su participación, debido probablemente a los efectos generados por la pandemia del COVID19 que afectó las pequeñas empresas de la región. Por otro parte, en los departamentos de Antioquia, Bogotá y Atlántico no se evidencia una fuerte presencia del sector primario, mientras que en Santander y Valle del Cauca la generación de valor de este sector ha crecido durante la última década, sin embargo, no logra considerarse un sector importante en las regiones. </w:t>
      </w:r>
    </w:p>
    <w:p w14:paraId="0D036EF1" w14:textId="36E363BC" w:rsidR="00813BA0" w:rsidRPr="00610797" w:rsidRDefault="00813BA0" w:rsidP="00264855">
      <w:pPr>
        <w:widowControl w:val="0"/>
        <w:ind w:firstLine="284"/>
        <w:jc w:val="both"/>
        <w:rPr>
          <w:rFonts w:ascii="Times New Roman" w:hAnsi="Times New Roman" w:cs="Times New Roman"/>
        </w:rPr>
      </w:pPr>
      <w:r w:rsidRPr="00610797">
        <w:rPr>
          <w:rFonts w:ascii="Times New Roman" w:hAnsi="Times New Roman" w:cs="Times New Roman"/>
        </w:rPr>
        <w:t xml:space="preserve">Respecto al mercado laboral colombiano se pudo concluir que el mayor generador de empleos corresponde al sector comercial, el cual ha permitido disminuir las tasas de desempleo en las principales ciudades del país, sin embargo, también se debe considerar que es el sector con mayor informalidad, seguido se encuentran las personas empleadas en el sector de administración pública, educación y salud, actividades artísticas y de entretenimiento, y actividades de los hogares individuales, el cual ha venido ganando participación en los últimos cinco años en el país y se ha posicionado como el segundo sector con población ocupada. </w:t>
      </w:r>
    </w:p>
    <w:p w14:paraId="57C3D1BD" w14:textId="6331AD40" w:rsidR="00813BA0" w:rsidRPr="00610797" w:rsidRDefault="00813BA0" w:rsidP="00264855">
      <w:pPr>
        <w:widowControl w:val="0"/>
        <w:ind w:firstLine="284"/>
        <w:jc w:val="both"/>
        <w:rPr>
          <w:rFonts w:ascii="Times New Roman" w:hAnsi="Times New Roman" w:cs="Times New Roman"/>
        </w:rPr>
      </w:pPr>
      <w:r w:rsidRPr="00610797">
        <w:rPr>
          <w:rFonts w:ascii="Times New Roman" w:hAnsi="Times New Roman" w:cs="Times New Roman"/>
        </w:rPr>
        <w:t xml:space="preserve">La metodología de cambios estructurales permitió </w:t>
      </w:r>
      <w:r w:rsidR="008F0492">
        <w:rPr>
          <w:rFonts w:ascii="Times New Roman" w:hAnsi="Times New Roman" w:cs="Times New Roman"/>
        </w:rPr>
        <w:t xml:space="preserve">identificar </w:t>
      </w:r>
      <w:r w:rsidRPr="00610797">
        <w:rPr>
          <w:rFonts w:ascii="Times New Roman" w:hAnsi="Times New Roman" w:cs="Times New Roman"/>
        </w:rPr>
        <w:t xml:space="preserve">que los cambios no surgieron al mismo tiempo para todas las series estudiadas, incluso la mayor parte de los generados en el mercado laboral no guardan relación estrecha con los ocasionados en las series del PIB, sin embargo, en algunos sectores si presentó una posible intervención, generando cambios dos años después que en los del PIB, debido a que la variabilidad de este indicador económico y el aporte por sectores influyen posteriormente en el mercado laboral y no en el mismo año. </w:t>
      </w:r>
    </w:p>
    <w:p w14:paraId="4BE8576C" w14:textId="79C8E2CB" w:rsidR="00D32B0C" w:rsidRPr="00610797" w:rsidRDefault="00813BA0" w:rsidP="00264855">
      <w:pPr>
        <w:widowControl w:val="0"/>
        <w:ind w:firstLine="284"/>
        <w:jc w:val="both"/>
        <w:rPr>
          <w:rFonts w:ascii="Times New Roman" w:hAnsi="Times New Roman" w:cs="Times New Roman"/>
        </w:rPr>
      </w:pPr>
      <w:r w:rsidRPr="00610797">
        <w:rPr>
          <w:rFonts w:ascii="Times New Roman" w:hAnsi="Times New Roman" w:cs="Times New Roman"/>
        </w:rPr>
        <w:t>Finalmente, con la metodología se concluye que utilizar múltiples permite contrastar los resultados y así determinar con mayor certeza las fechas de posibles quiebres, las cuales en su mayoría parecieran estar asociadas principalmente a cambios de gobierno, implementación de políticas laborales, reformas tributarias, metodologías establecidas a nivel nacional y departamental para fomentar el desarrollo, y en menor medida a los fenómenos naturales que afectaron el país.</w:t>
      </w:r>
    </w:p>
    <w:p w14:paraId="072F7B3E" w14:textId="7817226E" w:rsidR="00F21052" w:rsidRDefault="002D7482" w:rsidP="002D7482">
      <w:pPr>
        <w:jc w:val="center"/>
        <w:rPr>
          <w:rFonts w:ascii="Times New Roman" w:hAnsi="Times New Roman" w:cs="Times New Roman"/>
          <w:b/>
          <w:bCs/>
        </w:rPr>
      </w:pPr>
      <w:r w:rsidRPr="002D7482">
        <w:rPr>
          <w:rFonts w:ascii="Times New Roman" w:hAnsi="Times New Roman" w:cs="Times New Roman"/>
          <w:b/>
          <w:bCs/>
        </w:rPr>
        <w:lastRenderedPageBreak/>
        <w:t>Referencias</w:t>
      </w:r>
    </w:p>
    <w:p w14:paraId="2A90D710" w14:textId="77777777" w:rsidR="002D7482" w:rsidRPr="00610797" w:rsidRDefault="002D7482" w:rsidP="002D7482">
      <w:pPr>
        <w:jc w:val="center"/>
        <w:rPr>
          <w:rFonts w:ascii="Times New Roman" w:hAnsi="Times New Roman" w:cs="Times New Roman"/>
          <w:b/>
          <w:bCs/>
        </w:rPr>
      </w:pPr>
    </w:p>
    <w:p w14:paraId="2BD5BE8F" w14:textId="3601F99F"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ACOPLÁSTICOS (2014). </w:t>
      </w:r>
      <w:r w:rsidRPr="0061770D">
        <w:rPr>
          <w:rFonts w:ascii="Times New Roman" w:hAnsi="Times New Roman" w:cs="Times New Roman"/>
          <w:i/>
          <w:iCs/>
        </w:rPr>
        <w:t xml:space="preserve">Un nuevo impulso a la Industria Manufacturera Colombiana. Panorama, retos y 50 recomendaciones de política. </w:t>
      </w:r>
      <w:hyperlink r:id="rId10" w:history="1">
        <w:r w:rsidRPr="009B6357">
          <w:rPr>
            <w:rStyle w:val="Hipervnculo"/>
            <w:rFonts w:ascii="Times New Roman" w:hAnsi="Times New Roman" w:cs="Times New Roman"/>
          </w:rPr>
          <w:t>https://www.acoplasticos.org/acceso_clientes/imagenes/Un_Nuevo_Impulso_a_la_Industria_50_Acciones.pdf</w:t>
        </w:r>
      </w:hyperlink>
      <w:r w:rsidRPr="00260878">
        <w:rPr>
          <w:rFonts w:ascii="Times New Roman" w:hAnsi="Times New Roman" w:cs="Times New Roman"/>
        </w:rPr>
        <w:t xml:space="preserve"> </w:t>
      </w:r>
    </w:p>
    <w:p w14:paraId="04D2072E" w14:textId="6EF013CF" w:rsidR="0004151F" w:rsidRDefault="0004151F" w:rsidP="003D7A93">
      <w:pPr>
        <w:ind w:left="567" w:hanging="567"/>
        <w:jc w:val="both"/>
        <w:rPr>
          <w:rFonts w:ascii="Times New Roman" w:hAnsi="Times New Roman" w:cs="Times New Roman"/>
        </w:rPr>
      </w:pPr>
      <w:r w:rsidRPr="0004151F">
        <w:rPr>
          <w:rFonts w:ascii="Times New Roman" w:hAnsi="Times New Roman" w:cs="Times New Roman"/>
        </w:rPr>
        <w:t xml:space="preserve">Agencia EFE (2016). El transporte aéreo en Colombia creció 5,3 % en los primeros nueve meses de 2016. Agencia EFE. </w:t>
      </w:r>
      <w:hyperlink r:id="rId11" w:history="1">
        <w:r w:rsidRPr="009B6357">
          <w:rPr>
            <w:rStyle w:val="Hipervnculo"/>
            <w:rFonts w:ascii="Times New Roman" w:hAnsi="Times New Roman" w:cs="Times New Roman"/>
          </w:rPr>
          <w:t>https://www.efe.com/efe/america/economia/el-transporte-aereo-en-colombia-crecio-5-3-los-primeros-nueve-meses-de-2016/20000011-3086432</w:t>
        </w:r>
      </w:hyperlink>
      <w:r>
        <w:rPr>
          <w:rFonts w:ascii="Times New Roman" w:hAnsi="Times New Roman" w:cs="Times New Roman"/>
        </w:rPr>
        <w:t xml:space="preserve"> </w:t>
      </w:r>
    </w:p>
    <w:p w14:paraId="0B34D7CD" w14:textId="397FFC36"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Alcaldía de Bucaramanga, (2012). Plan de Desarrollo Municipal 2012-2015. Bucaramanga capital sostenible. </w:t>
      </w:r>
      <w:hyperlink r:id="rId12" w:history="1">
        <w:r w:rsidRPr="009B6357">
          <w:rPr>
            <w:rStyle w:val="Hipervnculo"/>
            <w:rFonts w:ascii="Times New Roman" w:hAnsi="Times New Roman" w:cs="Times New Roman"/>
          </w:rPr>
          <w:t>https://www.bucaramanga.gov.co/wp-content/uploads/2021/08/1ACUERDO_014_PDM_2012-2015._version_final_mayo_31.pdf</w:t>
        </w:r>
      </w:hyperlink>
      <w:r>
        <w:rPr>
          <w:rFonts w:ascii="Times New Roman" w:hAnsi="Times New Roman" w:cs="Times New Roman"/>
        </w:rPr>
        <w:t xml:space="preserve"> </w:t>
      </w:r>
    </w:p>
    <w:p w14:paraId="7AA6C05D" w14:textId="2EF05287"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Alcaldía de Medellín, (2015). Informe de calidad de vida de Medellín 2014. </w:t>
      </w:r>
      <w:hyperlink r:id="rId13" w:history="1">
        <w:r w:rsidRPr="009B6357">
          <w:rPr>
            <w:rStyle w:val="Hipervnculo"/>
            <w:rFonts w:ascii="Times New Roman" w:hAnsi="Times New Roman" w:cs="Times New Roman"/>
          </w:rPr>
          <w:t>https://www.medellincomovamos.org/sites/default/files/2020-01/documentos/Informe%20de%20indicadores%20objetivos%20sobre%20c%C3%B3mo%20vamos%20en-%20Empleo%2C%202014.pdf</w:t>
        </w:r>
      </w:hyperlink>
      <w:r>
        <w:rPr>
          <w:rFonts w:ascii="Times New Roman" w:hAnsi="Times New Roman" w:cs="Times New Roman"/>
        </w:rPr>
        <w:t xml:space="preserve"> </w:t>
      </w:r>
    </w:p>
    <w:p w14:paraId="715857AD" w14:textId="1CC2DD0B"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Álvarez, D (2016). Sector construcción en Antioquia creció 15% en 2016 con relación al año anterior. El palpitar. </w:t>
      </w:r>
      <w:hyperlink r:id="rId14" w:history="1">
        <w:r w:rsidRPr="009B6357">
          <w:rPr>
            <w:rStyle w:val="Hipervnculo"/>
            <w:rFonts w:ascii="Times New Roman" w:hAnsi="Times New Roman" w:cs="Times New Roman"/>
          </w:rPr>
          <w:t>http://www.elpalpitar.com/economia/2016/03/sector-construccion-antioquia-crecio-15-2016-relacion-al-ano-anterior/</w:t>
        </w:r>
      </w:hyperlink>
    </w:p>
    <w:p w14:paraId="377FC655" w14:textId="2E684629" w:rsidR="0003312E" w:rsidRPr="00610797" w:rsidRDefault="0003312E" w:rsidP="003D7A93">
      <w:pPr>
        <w:ind w:left="567" w:hanging="567"/>
        <w:jc w:val="both"/>
        <w:rPr>
          <w:rFonts w:ascii="Times New Roman" w:hAnsi="Times New Roman" w:cs="Times New Roman"/>
          <w:lang w:val="en-US"/>
        </w:rPr>
      </w:pPr>
      <w:r w:rsidRPr="00610797">
        <w:rPr>
          <w:rFonts w:ascii="Times New Roman" w:hAnsi="Times New Roman" w:cs="Times New Roman"/>
        </w:rPr>
        <w:t xml:space="preserve">Bai, J. y Perron, P. (1998). </w:t>
      </w:r>
      <w:r w:rsidRPr="00610797">
        <w:rPr>
          <w:rFonts w:ascii="Times New Roman" w:hAnsi="Times New Roman" w:cs="Times New Roman"/>
          <w:lang w:val="en-US"/>
        </w:rPr>
        <w:t>Estimating and testing linear models with multiple structural changes, Econometrica, 66, 47–78</w:t>
      </w:r>
    </w:p>
    <w:p w14:paraId="7B6C435B" w14:textId="4B3170A8"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Banco de la República (2008). Informe de Coyuntura Económica Regional. </w:t>
      </w:r>
      <w:hyperlink r:id="rId15" w:history="1">
        <w:r w:rsidRPr="009B6357">
          <w:rPr>
            <w:rStyle w:val="Hipervnculo"/>
            <w:rFonts w:ascii="Times New Roman" w:hAnsi="Times New Roman" w:cs="Times New Roman"/>
          </w:rPr>
          <w:t>https://www.banrep.gov.co/sites/default/files/publicaciones/archivos/2008_2_28.pdf</w:t>
        </w:r>
      </w:hyperlink>
      <w:r>
        <w:rPr>
          <w:rFonts w:ascii="Times New Roman" w:hAnsi="Times New Roman" w:cs="Times New Roman"/>
        </w:rPr>
        <w:t xml:space="preserve"> </w:t>
      </w:r>
    </w:p>
    <w:p w14:paraId="65DD83BA" w14:textId="18FCEB27" w:rsidR="005D449F" w:rsidRDefault="005D449F" w:rsidP="003D7A93">
      <w:pPr>
        <w:ind w:left="567" w:hanging="567"/>
        <w:jc w:val="both"/>
        <w:rPr>
          <w:rFonts w:ascii="Times New Roman" w:hAnsi="Times New Roman" w:cs="Times New Roman"/>
        </w:rPr>
      </w:pPr>
      <w:r w:rsidRPr="005D449F">
        <w:rPr>
          <w:rFonts w:ascii="Times New Roman" w:hAnsi="Times New Roman" w:cs="Times New Roman"/>
        </w:rPr>
        <w:t xml:space="preserve">Banco de La República, (2018). Coyuntura del mercado laboral a septiembre de 2018 y dinámica estructural y cíclica de la participación laboral. </w:t>
      </w:r>
      <w:hyperlink r:id="rId16" w:history="1">
        <w:r w:rsidRPr="009B6357">
          <w:rPr>
            <w:rStyle w:val="Hipervnculo"/>
            <w:rFonts w:ascii="Times New Roman" w:hAnsi="Times New Roman" w:cs="Times New Roman"/>
          </w:rPr>
          <w:t>https://repositorio.banrep.gov.co/handle/20.500.12134/9596</w:t>
        </w:r>
      </w:hyperlink>
      <w:r w:rsidRPr="005D449F">
        <w:rPr>
          <w:rFonts w:ascii="Times New Roman" w:hAnsi="Times New Roman" w:cs="Times New Roman"/>
        </w:rPr>
        <w:t xml:space="preserve"> </w:t>
      </w:r>
    </w:p>
    <w:p w14:paraId="29E04FA2" w14:textId="402BA81F"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 xml:space="preserve">Ben-David, D y Papell, D. (1998). </w:t>
      </w:r>
      <w:r w:rsidRPr="00610797">
        <w:rPr>
          <w:rFonts w:ascii="Times New Roman" w:hAnsi="Times New Roman" w:cs="Times New Roman"/>
          <w:lang w:val="en-US"/>
        </w:rPr>
        <w:t xml:space="preserve">Slowdowns and Meltdowns: Postwar Growth Evidence from 74 Countries. </w:t>
      </w:r>
      <w:r w:rsidRPr="00610797">
        <w:rPr>
          <w:rFonts w:ascii="Times New Roman" w:hAnsi="Times New Roman" w:cs="Times New Roman"/>
        </w:rPr>
        <w:t>Review of Economics and Statistics, 80(4), 561-571.</w:t>
      </w:r>
    </w:p>
    <w:p w14:paraId="59D36A26" w14:textId="26544206"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Bermúdez, A (2013). El procurador presiona a favor de la minería en Santurbán. La Silla Vacía. https://www.lasillavacia.com/historias/silla-nacional/el-procurador-presiona-a-favor-de-la-mineria-en-santurban</w:t>
      </w:r>
    </w:p>
    <w:p w14:paraId="79B76A0D" w14:textId="6C858886" w:rsidR="00B117D4" w:rsidRPr="00610797" w:rsidRDefault="00B117D4" w:rsidP="003D7A93">
      <w:pPr>
        <w:ind w:left="567" w:hanging="567"/>
        <w:jc w:val="both"/>
        <w:rPr>
          <w:rFonts w:ascii="Times New Roman" w:hAnsi="Times New Roman" w:cs="Times New Roman"/>
        </w:rPr>
      </w:pPr>
      <w:r w:rsidRPr="00610797">
        <w:rPr>
          <w:rFonts w:ascii="Times New Roman" w:hAnsi="Times New Roman" w:cs="Times New Roman"/>
        </w:rPr>
        <w:t xml:space="preserve">Bonet, J. (2005). Cambio estructural regional en Colombia: una aproximación con matrices insumo-producto. Documentos de trabajo sobre Economía Regional. Banco de la República de Colombia. </w:t>
      </w:r>
    </w:p>
    <w:p w14:paraId="4DA2E44A" w14:textId="275B036F" w:rsidR="00376CA7" w:rsidRDefault="00376CA7" w:rsidP="003D7A93">
      <w:pPr>
        <w:ind w:left="567" w:hanging="567"/>
        <w:jc w:val="both"/>
        <w:rPr>
          <w:rFonts w:ascii="Times New Roman" w:hAnsi="Times New Roman" w:cs="Times New Roman"/>
        </w:rPr>
      </w:pPr>
      <w:r w:rsidRPr="00376CA7">
        <w:rPr>
          <w:rFonts w:ascii="Times New Roman" w:hAnsi="Times New Roman" w:cs="Times New Roman"/>
        </w:rPr>
        <w:t xml:space="preserve">Cámara de Comercio de Bogotá, (2006). Balance de la situación económica de Bogotá y Cundinamarca 2005. </w:t>
      </w:r>
      <w:hyperlink r:id="rId17" w:history="1">
        <w:r w:rsidRPr="009B6357">
          <w:rPr>
            <w:rStyle w:val="Hipervnculo"/>
            <w:rFonts w:ascii="Times New Roman" w:hAnsi="Times New Roman" w:cs="Times New Roman"/>
          </w:rPr>
          <w:t>https://bibliotecadigital.ccb.org.co/bitstream/handle/11520/2864/615_2006_4_11_11_16_7_Balance_de_la_situacion_economica_de_Bogota_y_Cundinamarca_2005.pdf?sequence=1yisAllowed=y</w:t>
        </w:r>
      </w:hyperlink>
      <w:r>
        <w:rPr>
          <w:rFonts w:ascii="Times New Roman" w:hAnsi="Times New Roman" w:cs="Times New Roman"/>
        </w:rPr>
        <w:t xml:space="preserve"> </w:t>
      </w:r>
    </w:p>
    <w:p w14:paraId="6BC52C3B" w14:textId="59807440"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Caracol Radio, (2014, 25 de febrero). Programa de emprendimiento Ciudad E generó 2.500 empleos en Medellín. Caracol Radio. </w:t>
      </w:r>
      <w:hyperlink r:id="rId18" w:history="1">
        <w:r w:rsidRPr="009B6357">
          <w:rPr>
            <w:rStyle w:val="Hipervnculo"/>
            <w:rFonts w:ascii="Times New Roman" w:hAnsi="Times New Roman" w:cs="Times New Roman"/>
          </w:rPr>
          <w:t>https://caracol.com.co/radio/2014/02/25/regional/1393309020_098221.html</w:t>
        </w:r>
      </w:hyperlink>
      <w:r>
        <w:rPr>
          <w:rFonts w:ascii="Times New Roman" w:hAnsi="Times New Roman" w:cs="Times New Roman"/>
        </w:rPr>
        <w:t xml:space="preserve"> </w:t>
      </w:r>
    </w:p>
    <w:p w14:paraId="2B3A4D58" w14:textId="5B1C67C1" w:rsidR="005D449F" w:rsidRDefault="005D449F" w:rsidP="003D7A93">
      <w:pPr>
        <w:ind w:left="567" w:hanging="567"/>
        <w:jc w:val="both"/>
        <w:rPr>
          <w:rFonts w:ascii="Times New Roman" w:hAnsi="Times New Roman" w:cs="Times New Roman"/>
        </w:rPr>
      </w:pPr>
      <w:r w:rsidRPr="005D449F">
        <w:rPr>
          <w:rFonts w:ascii="Times New Roman" w:hAnsi="Times New Roman" w:cs="Times New Roman"/>
        </w:rPr>
        <w:lastRenderedPageBreak/>
        <w:t>Comisión Económica para América Latina y el Caribe CEPAL (2016). Empleo y productividad laboral agropecuaria en Colombia. Serie Macroeconomía del Desarrollo, 176.</w:t>
      </w:r>
    </w:p>
    <w:p w14:paraId="249AFD12" w14:textId="644AF8DE" w:rsidR="007D281E" w:rsidRPr="00761B3D" w:rsidRDefault="007D281E" w:rsidP="003D7A93">
      <w:pPr>
        <w:ind w:left="567" w:hanging="567"/>
        <w:jc w:val="both"/>
        <w:rPr>
          <w:rFonts w:ascii="Times New Roman" w:hAnsi="Times New Roman" w:cs="Times New Roman"/>
          <w:lang w:val="en-US"/>
        </w:rPr>
      </w:pPr>
      <w:r w:rsidRPr="00610797">
        <w:rPr>
          <w:rFonts w:ascii="Times New Roman" w:hAnsi="Times New Roman" w:cs="Times New Roman"/>
        </w:rPr>
        <w:t xml:space="preserve">Cháves, N., Velásquez, O. y Mateus, M. (2011). Cambios estructurales en la participación laboral en Colombia desde 1984 - 2008: un análisis econométrico del mercado laboral urbano para la generación de políticas de empleo. </w:t>
      </w:r>
      <w:r w:rsidRPr="00761B3D">
        <w:rPr>
          <w:rFonts w:ascii="Times New Roman" w:hAnsi="Times New Roman" w:cs="Times New Roman"/>
          <w:lang w:val="en-US"/>
        </w:rPr>
        <w:t>Revista CIFE: Lecturas De Economía Social, 13 (18), 79-100.</w:t>
      </w:r>
    </w:p>
    <w:p w14:paraId="13DD91C0" w14:textId="0A7EDC9E" w:rsidR="0003312E" w:rsidRDefault="0003312E" w:rsidP="003D7A93">
      <w:pPr>
        <w:ind w:left="567" w:hanging="567"/>
        <w:jc w:val="both"/>
        <w:rPr>
          <w:rFonts w:ascii="Times New Roman" w:hAnsi="Times New Roman" w:cs="Times New Roman"/>
          <w:lang w:val="en-US"/>
        </w:rPr>
      </w:pPr>
      <w:r w:rsidRPr="00610797">
        <w:rPr>
          <w:rFonts w:ascii="Times New Roman" w:hAnsi="Times New Roman" w:cs="Times New Roman"/>
          <w:lang w:val="en-US"/>
        </w:rPr>
        <w:t>Chow, G. (1960). Tests of equality between sets of coefficients in two linear regressions, Econometrica, 28(3), 591–605.</w:t>
      </w:r>
    </w:p>
    <w:p w14:paraId="3FE24FB9" w14:textId="6104E62F" w:rsidR="0004151F" w:rsidRDefault="0004151F" w:rsidP="003D7A93">
      <w:pPr>
        <w:ind w:left="567" w:hanging="567"/>
        <w:jc w:val="both"/>
        <w:rPr>
          <w:rFonts w:ascii="Times New Roman" w:hAnsi="Times New Roman" w:cs="Times New Roman"/>
        </w:rPr>
      </w:pPr>
      <w:r w:rsidRPr="0004151F">
        <w:rPr>
          <w:rFonts w:ascii="Times New Roman" w:hAnsi="Times New Roman" w:cs="Times New Roman"/>
        </w:rPr>
        <w:t xml:space="preserve">CRT Comisión de Regulación de Telecomunicaciones (2005). Informe sectorial de Telecomunicaciones Primer Semestre 2004. </w:t>
      </w:r>
      <w:hyperlink r:id="rId19" w:history="1">
        <w:r w:rsidRPr="009B6357">
          <w:rPr>
            <w:rStyle w:val="Hipervnculo"/>
            <w:rFonts w:ascii="Times New Roman" w:hAnsi="Times New Roman" w:cs="Times New Roman"/>
          </w:rPr>
          <w:t>https://colombiatic.mintic.gov.co/679/articles-7903_Informe_semestral_2004_pdf.pdf</w:t>
        </w:r>
      </w:hyperlink>
      <w:r>
        <w:rPr>
          <w:rFonts w:ascii="Times New Roman" w:hAnsi="Times New Roman" w:cs="Times New Roman"/>
        </w:rPr>
        <w:t xml:space="preserve"> </w:t>
      </w:r>
    </w:p>
    <w:p w14:paraId="695A686B" w14:textId="53DF59C5" w:rsidR="0061770D" w:rsidRDefault="0061770D" w:rsidP="003D7A93">
      <w:pPr>
        <w:ind w:left="567" w:hanging="567"/>
        <w:jc w:val="both"/>
        <w:rPr>
          <w:rFonts w:ascii="Times New Roman" w:hAnsi="Times New Roman" w:cs="Times New Roman"/>
        </w:rPr>
      </w:pPr>
      <w:r w:rsidRPr="0061770D">
        <w:rPr>
          <w:rFonts w:ascii="Times New Roman" w:hAnsi="Times New Roman" w:cs="Times New Roman"/>
        </w:rPr>
        <w:t xml:space="preserve">DEPARTAMENTO ADMINISTRATIVO NACIONAL DE ESTADÍSTICA DANE, (2006). Boletín Producto Interno Bruto. Cuarto Trimestre de 2005. </w:t>
      </w:r>
      <w:hyperlink r:id="rId20" w:history="1">
        <w:r w:rsidRPr="009B6357">
          <w:rPr>
            <w:rStyle w:val="Hipervnculo"/>
            <w:rFonts w:ascii="Times New Roman" w:hAnsi="Times New Roman" w:cs="Times New Roman"/>
          </w:rPr>
          <w:t>http://www.dane.gov.co/files/investigaciones/boletines/pib/bolet_PIB_IVtrim05_ant.pdf</w:t>
        </w:r>
      </w:hyperlink>
      <w:r>
        <w:rPr>
          <w:rFonts w:ascii="Times New Roman" w:hAnsi="Times New Roman" w:cs="Times New Roman"/>
        </w:rPr>
        <w:t xml:space="preserve"> </w:t>
      </w:r>
    </w:p>
    <w:p w14:paraId="13FF801B" w14:textId="6F7B5435" w:rsidR="007F2544" w:rsidRPr="0004151F" w:rsidRDefault="007F2544" w:rsidP="003D7A93">
      <w:pPr>
        <w:ind w:left="567" w:hanging="567"/>
        <w:jc w:val="both"/>
        <w:rPr>
          <w:rFonts w:ascii="Times New Roman" w:hAnsi="Times New Roman" w:cs="Times New Roman"/>
        </w:rPr>
      </w:pPr>
      <w:bookmarkStart w:id="6" w:name="_Hlk114484861"/>
      <w:r w:rsidRPr="007F2544">
        <w:rPr>
          <w:rFonts w:ascii="Times New Roman" w:hAnsi="Times New Roman" w:cs="Times New Roman"/>
        </w:rPr>
        <w:t xml:space="preserve">DEPARTAMENTO ADMINISTRATIVO NACIONAL DE ESTADÍSTICA DANE, (2019). </w:t>
      </w:r>
      <w:bookmarkEnd w:id="6"/>
      <w:r w:rsidRPr="007F2544">
        <w:rPr>
          <w:rFonts w:ascii="Times New Roman" w:hAnsi="Times New Roman" w:cs="Times New Roman"/>
        </w:rPr>
        <w:t xml:space="preserve">Economía Naranja primer reporte 2019. </w:t>
      </w:r>
      <w:hyperlink r:id="rId21" w:history="1">
        <w:r w:rsidRPr="009B6357">
          <w:rPr>
            <w:rStyle w:val="Hipervnculo"/>
            <w:rFonts w:ascii="Times New Roman" w:hAnsi="Times New Roman" w:cs="Times New Roman"/>
          </w:rPr>
          <w:t>https://www.dane.gov.co/files/investigaciones/pib/sateli_cultura/economia-naranja/1er-reporte-economia-naranja-2014-2018.pdf</w:t>
        </w:r>
      </w:hyperlink>
      <w:r>
        <w:rPr>
          <w:rFonts w:ascii="Times New Roman" w:hAnsi="Times New Roman" w:cs="Times New Roman"/>
        </w:rPr>
        <w:t xml:space="preserve"> </w:t>
      </w:r>
    </w:p>
    <w:p w14:paraId="147EC5A8" w14:textId="77777777" w:rsidR="00260878" w:rsidRP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Delgado, P (2015). Los 10 problemas que le restan capacidad al agro. La República, https://www.larepublica.co/economia/los-10-problemas-que-le-restan-capacidad-al-agro-2297396</w:t>
      </w:r>
    </w:p>
    <w:p w14:paraId="0A0B1362" w14:textId="1C343218" w:rsidR="00376CA7" w:rsidRDefault="00376CA7" w:rsidP="003D7A93">
      <w:pPr>
        <w:ind w:left="567" w:hanging="567"/>
        <w:jc w:val="both"/>
        <w:rPr>
          <w:rFonts w:ascii="Times New Roman" w:hAnsi="Times New Roman" w:cs="Times New Roman"/>
        </w:rPr>
      </w:pPr>
      <w:r w:rsidRPr="00376CA7">
        <w:rPr>
          <w:rFonts w:ascii="Times New Roman" w:hAnsi="Times New Roman" w:cs="Times New Roman"/>
        </w:rPr>
        <w:t xml:space="preserve">Departamento Nacional de Desarrollo - DNP (2003). Plan Nacional de Desarrollo 2002-2006. Hacia un Estado comunitario. </w:t>
      </w:r>
      <w:hyperlink r:id="rId22" w:history="1">
        <w:r w:rsidRPr="009B6357">
          <w:rPr>
            <w:rStyle w:val="Hipervnculo"/>
            <w:rFonts w:ascii="Times New Roman" w:hAnsi="Times New Roman" w:cs="Times New Roman"/>
          </w:rPr>
          <w:t>https://colaboracion.dnp.gov.co/CDT/PND/PND.pdf</w:t>
        </w:r>
      </w:hyperlink>
      <w:r>
        <w:rPr>
          <w:rFonts w:ascii="Times New Roman" w:hAnsi="Times New Roman" w:cs="Times New Roman"/>
        </w:rPr>
        <w:t xml:space="preserve"> </w:t>
      </w:r>
    </w:p>
    <w:p w14:paraId="68A82146" w14:textId="2017C23A" w:rsidR="007F2544" w:rsidRDefault="007F2544" w:rsidP="003D7A93">
      <w:pPr>
        <w:ind w:left="567" w:hanging="567"/>
        <w:jc w:val="both"/>
        <w:rPr>
          <w:rFonts w:ascii="Times New Roman" w:hAnsi="Times New Roman" w:cs="Times New Roman"/>
        </w:rPr>
      </w:pPr>
      <w:r w:rsidRPr="007F2544">
        <w:rPr>
          <w:rFonts w:ascii="Times New Roman" w:hAnsi="Times New Roman" w:cs="Times New Roman"/>
        </w:rPr>
        <w:t xml:space="preserve">Departamento Nacional de Desarrollo - DNP (2007). Plan Nacional de Desarrollo 2006-2010. Estado Comunitario: desarrollo para todos. </w:t>
      </w:r>
      <w:hyperlink r:id="rId23" w:history="1">
        <w:r w:rsidRPr="009B6357">
          <w:rPr>
            <w:rStyle w:val="Hipervnculo"/>
            <w:rFonts w:ascii="Times New Roman" w:hAnsi="Times New Roman" w:cs="Times New Roman"/>
          </w:rPr>
          <w:t>https://colaboracion.dnp.gov.co/CDT/PND/PND_Tomo_1.pdf</w:t>
        </w:r>
      </w:hyperlink>
      <w:r>
        <w:rPr>
          <w:rFonts w:ascii="Times New Roman" w:hAnsi="Times New Roman" w:cs="Times New Roman"/>
        </w:rPr>
        <w:t xml:space="preserve"> </w:t>
      </w:r>
    </w:p>
    <w:p w14:paraId="5E71739A" w14:textId="4E1076BD" w:rsidR="00260878" w:rsidRP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Departamento Nacional de Desarrollo - DNP (2011). Plan Nacional de Desarrollo 2010 – 2014. Prosperidad para todos. https://colaboracion.dnp.gov.co/CDT/PND/PND2010-2014%20Tomo%20I%20CD.pdf </w:t>
      </w:r>
    </w:p>
    <w:p w14:paraId="473C4772" w14:textId="1BED7FF8" w:rsidR="007F2544" w:rsidRPr="00870C2A" w:rsidRDefault="007F2544" w:rsidP="003D7A93">
      <w:pPr>
        <w:ind w:left="567" w:hanging="567"/>
        <w:jc w:val="both"/>
        <w:rPr>
          <w:rFonts w:ascii="Times New Roman" w:hAnsi="Times New Roman" w:cs="Times New Roman"/>
          <w:lang w:val="en-US"/>
        </w:rPr>
      </w:pPr>
      <w:r w:rsidRPr="007F2544">
        <w:rPr>
          <w:rFonts w:ascii="Times New Roman" w:hAnsi="Times New Roman" w:cs="Times New Roman"/>
        </w:rPr>
        <w:t xml:space="preserve">Economía Naranja, (sf). ABC Economía Naranja. </w:t>
      </w:r>
      <w:hyperlink r:id="rId24" w:history="1">
        <w:r w:rsidRPr="00870C2A">
          <w:rPr>
            <w:rStyle w:val="Hipervnculo"/>
            <w:rFonts w:ascii="Times New Roman" w:hAnsi="Times New Roman" w:cs="Times New Roman"/>
            <w:lang w:val="en-US"/>
          </w:rPr>
          <w:t>https://economianaranja.gov.co/abc-economia-naranja/</w:t>
        </w:r>
      </w:hyperlink>
      <w:r w:rsidRPr="00870C2A">
        <w:rPr>
          <w:rFonts w:ascii="Times New Roman" w:hAnsi="Times New Roman" w:cs="Times New Roman"/>
          <w:lang w:val="en-US"/>
        </w:rPr>
        <w:t xml:space="preserve"> </w:t>
      </w:r>
    </w:p>
    <w:p w14:paraId="58B25E18" w14:textId="06640C66" w:rsidR="007D281E" w:rsidRDefault="007D281E" w:rsidP="003D7A93">
      <w:pPr>
        <w:ind w:left="567" w:hanging="567"/>
        <w:jc w:val="both"/>
        <w:rPr>
          <w:rFonts w:ascii="Times New Roman" w:hAnsi="Times New Roman" w:cs="Times New Roman"/>
          <w:lang w:val="en-US"/>
        </w:rPr>
      </w:pPr>
      <w:r w:rsidRPr="00610797">
        <w:rPr>
          <w:rFonts w:ascii="Times New Roman" w:hAnsi="Times New Roman" w:cs="Times New Roman"/>
          <w:lang w:val="en-US"/>
        </w:rPr>
        <w:t>Eslava, M., Haltiwanger, J., Kugler, A., Kugler, M., 2004. The effects of structural reforms on productivity and profitability enhancing reallocation: evidence from Colombia, Journal of Development Economics, 75(2), 333-371.</w:t>
      </w:r>
    </w:p>
    <w:p w14:paraId="42D2E4D5" w14:textId="49EFF9A0" w:rsidR="00260878" w:rsidRPr="00610797" w:rsidRDefault="00260878" w:rsidP="003D7A93">
      <w:pPr>
        <w:ind w:left="567" w:hanging="567"/>
        <w:jc w:val="both"/>
        <w:rPr>
          <w:rFonts w:ascii="Times New Roman" w:hAnsi="Times New Roman" w:cs="Times New Roman"/>
          <w:lang w:val="en-US"/>
        </w:rPr>
      </w:pPr>
      <w:r w:rsidRPr="00260878">
        <w:rPr>
          <w:rFonts w:ascii="Times New Roman" w:hAnsi="Times New Roman" w:cs="Times New Roman"/>
        </w:rPr>
        <w:t xml:space="preserve">FEDESARROLLO (2013). Estudio sobre los impactos socioeconómicos del sector minero en Colombia: encadenamientos sectoriales. </w:t>
      </w:r>
      <w:r w:rsidRPr="00260878">
        <w:rPr>
          <w:rFonts w:ascii="Times New Roman" w:hAnsi="Times New Roman" w:cs="Times New Roman"/>
          <w:lang w:val="en-US"/>
        </w:rPr>
        <w:t>FEDESARROLLO</w:t>
      </w:r>
      <w:r>
        <w:rPr>
          <w:rFonts w:ascii="Times New Roman" w:hAnsi="Times New Roman" w:cs="Times New Roman"/>
          <w:lang w:val="en-US"/>
        </w:rPr>
        <w:t>.</w:t>
      </w:r>
    </w:p>
    <w:p w14:paraId="4DD0B04F" w14:textId="77777777" w:rsidR="007D281E" w:rsidRPr="00610797" w:rsidRDefault="007D281E" w:rsidP="003D7A93">
      <w:pPr>
        <w:ind w:left="567" w:hanging="567"/>
        <w:jc w:val="both"/>
        <w:rPr>
          <w:rFonts w:ascii="Times New Roman" w:hAnsi="Times New Roman" w:cs="Times New Roman"/>
        </w:rPr>
      </w:pPr>
      <w:r w:rsidRPr="00610797">
        <w:rPr>
          <w:rFonts w:ascii="Times New Roman" w:hAnsi="Times New Roman" w:cs="Times New Roman"/>
          <w:lang w:val="en-US"/>
        </w:rPr>
        <w:t xml:space="preserve">Fernandes, A. (2007). Trade policy, trade volumes and plant-level productivity in Colombian manufacturing industries. </w:t>
      </w:r>
      <w:r w:rsidRPr="00610797">
        <w:rPr>
          <w:rFonts w:ascii="Times New Roman" w:hAnsi="Times New Roman" w:cs="Times New Roman"/>
        </w:rPr>
        <w:t>Journal of International Economics, 71 (1), 52–71.</w:t>
      </w:r>
    </w:p>
    <w:p w14:paraId="49EF1DCB" w14:textId="0A7665BA"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Fundación Panamericana para el Desarrollo FUPAD, (2014). Plan Departamental de Empleo de Antioquia. </w:t>
      </w:r>
      <w:hyperlink r:id="rId25" w:history="1">
        <w:r w:rsidRPr="009B6357">
          <w:rPr>
            <w:rStyle w:val="Hipervnculo"/>
            <w:rFonts w:ascii="Times New Roman" w:hAnsi="Times New Roman" w:cs="Times New Roman"/>
          </w:rPr>
          <w:t>https://www.mintrabajo.gov.co/documents/20147/18989457/Plan+de+Empleo+de+Antioquia.pdf/09633cde-d54c-b814-ca7b-d05f47cf0d94?download=true</w:t>
        </w:r>
      </w:hyperlink>
      <w:r>
        <w:rPr>
          <w:rFonts w:ascii="Times New Roman" w:hAnsi="Times New Roman" w:cs="Times New Roman"/>
        </w:rPr>
        <w:t xml:space="preserve"> </w:t>
      </w:r>
    </w:p>
    <w:p w14:paraId="48DF0910" w14:textId="5E42F648" w:rsidR="0003312E" w:rsidRDefault="0003312E" w:rsidP="003D7A93">
      <w:pPr>
        <w:ind w:left="567" w:hanging="567"/>
        <w:jc w:val="both"/>
        <w:rPr>
          <w:rFonts w:ascii="Times New Roman" w:hAnsi="Times New Roman" w:cs="Times New Roman"/>
        </w:rPr>
      </w:pPr>
      <w:r w:rsidRPr="00610797">
        <w:rPr>
          <w:rFonts w:ascii="Times New Roman" w:hAnsi="Times New Roman" w:cs="Times New Roman"/>
        </w:rPr>
        <w:t>García, J. (2002). Liberalización, Cambio Estructural y Crecimiento Económico En Colombia. Cuadernos de economía, 21(36), 189-244.</w:t>
      </w:r>
    </w:p>
    <w:p w14:paraId="713CB3E1" w14:textId="40CDBC05" w:rsidR="00260878" w:rsidRPr="00610797" w:rsidRDefault="00260878" w:rsidP="003D7A93">
      <w:pPr>
        <w:ind w:left="567" w:hanging="567"/>
        <w:jc w:val="both"/>
        <w:rPr>
          <w:rFonts w:ascii="Times New Roman" w:hAnsi="Times New Roman" w:cs="Times New Roman"/>
        </w:rPr>
      </w:pPr>
      <w:r w:rsidRPr="00260878">
        <w:rPr>
          <w:rFonts w:ascii="Times New Roman" w:hAnsi="Times New Roman" w:cs="Times New Roman"/>
        </w:rPr>
        <w:lastRenderedPageBreak/>
        <w:t xml:space="preserve">Gobernación del Atlántico (2004). Plan de desarrollo departamental 2004 - 2007 Compromiso para una vida digna, </w:t>
      </w:r>
      <w:hyperlink r:id="rId26" w:history="1">
        <w:r w:rsidRPr="009B6357">
          <w:rPr>
            <w:rStyle w:val="Hipervnculo"/>
            <w:rFonts w:ascii="Times New Roman" w:hAnsi="Times New Roman" w:cs="Times New Roman"/>
          </w:rPr>
          <w:t>https://atlantico.gov.co/images/stories/plan_desarrollo/plan_desarrollo_2004-2007.pdf</w:t>
        </w:r>
      </w:hyperlink>
      <w:r>
        <w:rPr>
          <w:rFonts w:ascii="Times New Roman" w:hAnsi="Times New Roman" w:cs="Times New Roman"/>
        </w:rPr>
        <w:t xml:space="preserve"> </w:t>
      </w:r>
    </w:p>
    <w:p w14:paraId="6DE06F59" w14:textId="77777777" w:rsidR="007D281E" w:rsidRPr="00610797" w:rsidRDefault="007D281E" w:rsidP="003D7A93">
      <w:pPr>
        <w:ind w:left="567" w:hanging="567"/>
        <w:jc w:val="both"/>
        <w:rPr>
          <w:rFonts w:ascii="Times New Roman" w:hAnsi="Times New Roman" w:cs="Times New Roman"/>
        </w:rPr>
      </w:pPr>
      <w:r w:rsidRPr="00610797">
        <w:rPr>
          <w:rFonts w:ascii="Times New Roman" w:hAnsi="Times New Roman" w:cs="Times New Roman"/>
        </w:rPr>
        <w:t xml:space="preserve">Gonzalez, V y Moral, E (2019). El proceso de cambio estructural de la economía española desde una perspectiva histórica. Banco de España. </w:t>
      </w:r>
    </w:p>
    <w:p w14:paraId="62B02A0F" w14:textId="01D2ED13"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Gracia, O. y Urdinola, P (2000). Una mirada al mercado laboral colombiano. Unidad de análisis macroeconómico- Departamento Nacional de Planeación.</w:t>
      </w:r>
    </w:p>
    <w:p w14:paraId="30A9D725" w14:textId="1FABF6AA" w:rsidR="0003312E" w:rsidRPr="00761B3D" w:rsidRDefault="0003312E" w:rsidP="003D7A93">
      <w:pPr>
        <w:ind w:left="567" w:hanging="567"/>
        <w:jc w:val="both"/>
        <w:rPr>
          <w:rFonts w:ascii="Times New Roman" w:hAnsi="Times New Roman" w:cs="Times New Roman"/>
          <w:lang w:val="en-US"/>
        </w:rPr>
      </w:pPr>
      <w:r w:rsidRPr="00761B3D">
        <w:rPr>
          <w:rFonts w:ascii="Times New Roman" w:hAnsi="Times New Roman" w:cs="Times New Roman"/>
        </w:rPr>
        <w:t xml:space="preserve">Hendry, D.  </w:t>
      </w:r>
      <w:r w:rsidRPr="00610797">
        <w:rPr>
          <w:rFonts w:ascii="Times New Roman" w:hAnsi="Times New Roman" w:cs="Times New Roman"/>
          <w:lang w:val="en-US"/>
        </w:rPr>
        <w:t xml:space="preserve">y Clements. (2001).  Economic forecasting:  Some lessons from recent research. </w:t>
      </w:r>
      <w:r w:rsidRPr="00761B3D">
        <w:rPr>
          <w:rFonts w:ascii="Times New Roman" w:hAnsi="Times New Roman" w:cs="Times New Roman"/>
          <w:lang w:val="en-US"/>
        </w:rPr>
        <w:t>Technical report. U.K. Economic and Social Research Council.</w:t>
      </w:r>
    </w:p>
    <w:p w14:paraId="5AD3DABF" w14:textId="57BE91FB" w:rsidR="008452A6" w:rsidRDefault="008452A6" w:rsidP="003D7A93">
      <w:pPr>
        <w:ind w:left="567" w:hanging="567"/>
        <w:jc w:val="both"/>
        <w:rPr>
          <w:rFonts w:ascii="Times New Roman" w:hAnsi="Times New Roman" w:cs="Times New Roman"/>
        </w:rPr>
      </w:pPr>
      <w:r w:rsidRPr="00870C2A">
        <w:rPr>
          <w:rFonts w:ascii="Times New Roman" w:hAnsi="Times New Roman" w:cs="Times New Roman"/>
          <w:lang w:val="en-US"/>
        </w:rPr>
        <w:t xml:space="preserve">Herrera, Y., Ramirez, Y. y Torres, A. (2020). </w:t>
      </w:r>
      <w:r w:rsidRPr="008452A6">
        <w:rPr>
          <w:rFonts w:ascii="Times New Roman" w:hAnsi="Times New Roman" w:cs="Times New Roman"/>
        </w:rPr>
        <w:t>Señales de fracaso empresarial en la industria del calzado en Bucaramanga y su área metropolitana (tesis tecnológica), Unidades Tecnológicas de Santander, Bucaramanga, Colombia.</w:t>
      </w:r>
    </w:p>
    <w:p w14:paraId="44F33FE5" w14:textId="249F09B8" w:rsidR="008452A6" w:rsidRP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Informe Inmobiliario (2016). 2015, Año histórico para el sector de la construcción. Informe Inmobiliario. </w:t>
      </w:r>
      <w:hyperlink r:id="rId27" w:history="1">
        <w:r w:rsidRPr="009B6357">
          <w:rPr>
            <w:rStyle w:val="Hipervnculo"/>
            <w:rFonts w:ascii="Times New Roman" w:hAnsi="Times New Roman" w:cs="Times New Roman"/>
          </w:rPr>
          <w:t>https://www.informeinmobiliario.com/blog/2015-ano-historico-para-el-sector-de-la-construccion/445</w:t>
        </w:r>
      </w:hyperlink>
      <w:r>
        <w:rPr>
          <w:rFonts w:ascii="Times New Roman" w:hAnsi="Times New Roman" w:cs="Times New Roman"/>
        </w:rPr>
        <w:t xml:space="preserve"> </w:t>
      </w:r>
    </w:p>
    <w:p w14:paraId="60230F2C" w14:textId="4D79F5B4" w:rsidR="007D281E" w:rsidRPr="00610797" w:rsidRDefault="007D281E" w:rsidP="003D7A93">
      <w:pPr>
        <w:ind w:left="567" w:hanging="567"/>
        <w:jc w:val="both"/>
        <w:rPr>
          <w:rFonts w:ascii="Times New Roman" w:hAnsi="Times New Roman" w:cs="Times New Roman"/>
        </w:rPr>
      </w:pPr>
      <w:r w:rsidRPr="008452A6">
        <w:rPr>
          <w:rFonts w:ascii="Times New Roman" w:hAnsi="Times New Roman" w:cs="Times New Roman"/>
        </w:rPr>
        <w:t xml:space="preserve">Isaza J, y Mesa C (2004). </w:t>
      </w:r>
      <w:r w:rsidRPr="00610797">
        <w:rPr>
          <w:rFonts w:ascii="Times New Roman" w:hAnsi="Times New Roman" w:cs="Times New Roman"/>
        </w:rPr>
        <w:t>Cambios estructurales de la demanda de trabajo en Colombia: un análisis econométrico entre 1984 y 2000. Revista de Investigación, 4, 99-116.</w:t>
      </w:r>
    </w:p>
    <w:p w14:paraId="7D449C1E" w14:textId="3E550EBC"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Kalmanovitz, S. y López, E. (2004). Patrones de desarrollo y fuentes de crecimiento de la agricultura. Borradores de Economía, 288, Banco de la República de Colombia.</w:t>
      </w:r>
    </w:p>
    <w:p w14:paraId="3A74D62A" w14:textId="77777777" w:rsidR="00260878" w:rsidRP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Lara, A (2008). Agricultura urbana en Bogotá: implicaciones en la construcción de una ciudad sustentable (tesis de pregrado). Pontificia Universidad Javeriana, Facultad de Ciencias Políticas y Relaciones Internacionales, Bogotá, Colombia. </w:t>
      </w:r>
    </w:p>
    <w:p w14:paraId="139F5133" w14:textId="77777777"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Mantilla, P. (2007). Cambio estructural sectorial en la economía colombiana, análisis comparativo con el caso chileno (tesis de pregrado). Pontificia Universidad Javeriana, Facultad Ciencias Económicas y Administrativas, Bogotá, Colombia.</w:t>
      </w:r>
    </w:p>
    <w:p w14:paraId="7B4E3463" w14:textId="76D14BB0" w:rsidR="0003312E" w:rsidRPr="00761B3D" w:rsidRDefault="0003312E" w:rsidP="003D7A93">
      <w:pPr>
        <w:ind w:left="567" w:hanging="567"/>
        <w:jc w:val="both"/>
        <w:rPr>
          <w:rFonts w:ascii="Times New Roman" w:hAnsi="Times New Roman" w:cs="Times New Roman"/>
        </w:rPr>
      </w:pPr>
      <w:r w:rsidRPr="00610797">
        <w:rPr>
          <w:rFonts w:ascii="Times New Roman" w:hAnsi="Times New Roman" w:cs="Times New Roman"/>
        </w:rPr>
        <w:t xml:space="preserve">Martinez, J y Espasa, A (1998). Caracterización del PIB español a partir de modelos univariantes no lineales. </w:t>
      </w:r>
      <w:r w:rsidRPr="00761B3D">
        <w:rPr>
          <w:rFonts w:ascii="Times New Roman" w:hAnsi="Times New Roman" w:cs="Times New Roman"/>
        </w:rPr>
        <w:t>Revista Española de Economía, 15(3), 325-354.</w:t>
      </w:r>
    </w:p>
    <w:p w14:paraId="2C6B5387" w14:textId="6CE9047A"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Márquez, S. (2014). El 'milagro' de Bucaramanga, la Ciudad Bonita. El Tiempo. https://www.eltiempo.com/archivo/documento/CMS-13787736</w:t>
      </w:r>
    </w:p>
    <w:p w14:paraId="134717AD" w14:textId="0D73BECC"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Mesa, R y Rhenals, R. (2003). La economía colombiana en el 2003 mejora, pero a un ritmo lento. Perspectivas para el 2004. Perfil de Coyuntura Económica, (2), 5-20.</w:t>
      </w:r>
    </w:p>
    <w:p w14:paraId="7EF15A29" w14:textId="6E785B17"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Mesa, R., González, J y Aguirre, Y. (2009). Se “esfumó” el crecimiento económico colombiano en 2009: análisis de la coyuntura y perspectivas 2010. Perfil de Coyuntura Económica, (14), 69-111.</w:t>
      </w:r>
    </w:p>
    <w:p w14:paraId="4C6862AE" w14:textId="7A867518" w:rsidR="00B117D4" w:rsidRPr="00761B3D" w:rsidRDefault="00B117D4" w:rsidP="003D7A93">
      <w:pPr>
        <w:ind w:left="567" w:hanging="567"/>
        <w:jc w:val="both"/>
        <w:rPr>
          <w:rFonts w:ascii="Times New Roman" w:hAnsi="Times New Roman" w:cs="Times New Roman"/>
        </w:rPr>
      </w:pPr>
      <w:r w:rsidRPr="00610797">
        <w:rPr>
          <w:rFonts w:ascii="Times New Roman" w:hAnsi="Times New Roman" w:cs="Times New Roman"/>
        </w:rPr>
        <w:t xml:space="preserve">Moncayo, E. y Garza, N. (2005). Cambio estructural y transformaciones espaciales en Colombia 1975-2000. </w:t>
      </w:r>
      <w:r w:rsidRPr="00761B3D">
        <w:rPr>
          <w:rFonts w:ascii="Times New Roman" w:hAnsi="Times New Roman" w:cs="Times New Roman"/>
        </w:rPr>
        <w:t>Economía y Región, 124-163</w:t>
      </w:r>
    </w:p>
    <w:p w14:paraId="75DF5304" w14:textId="77777777" w:rsidR="00B117D4" w:rsidRPr="00610797" w:rsidRDefault="00B117D4" w:rsidP="003D7A93">
      <w:pPr>
        <w:ind w:left="567" w:hanging="567"/>
        <w:jc w:val="both"/>
        <w:rPr>
          <w:rFonts w:ascii="Times New Roman" w:hAnsi="Times New Roman" w:cs="Times New Roman"/>
        </w:rPr>
      </w:pPr>
      <w:r w:rsidRPr="00610797">
        <w:rPr>
          <w:rFonts w:ascii="Times New Roman" w:hAnsi="Times New Roman" w:cs="Times New Roman"/>
        </w:rPr>
        <w:t>Munari, A (2014). Ensayos sobre el mercado laboral en Colombia - evolución de la distribución de los ingresos laborales y relación entre integración comercial y cambio estructural (tesis de pregrado). Universidad de los Andes, Bogotá, Colombia.</w:t>
      </w:r>
    </w:p>
    <w:p w14:paraId="03149910" w14:textId="65EFBBC3" w:rsidR="007D281E" w:rsidRPr="00610797" w:rsidRDefault="007D281E" w:rsidP="003D7A93">
      <w:pPr>
        <w:ind w:left="567" w:hanging="567"/>
        <w:jc w:val="both"/>
        <w:rPr>
          <w:rFonts w:ascii="Times New Roman" w:hAnsi="Times New Roman" w:cs="Times New Roman"/>
          <w:lang w:val="en-US"/>
        </w:rPr>
      </w:pPr>
      <w:r w:rsidRPr="00761B3D">
        <w:rPr>
          <w:rFonts w:ascii="Times New Roman" w:hAnsi="Times New Roman" w:cs="Times New Roman"/>
        </w:rPr>
        <w:t xml:space="preserve">Nayyar, D (2019). Resurgent Asia. </w:t>
      </w:r>
      <w:r w:rsidRPr="00610797">
        <w:rPr>
          <w:rFonts w:ascii="Times New Roman" w:hAnsi="Times New Roman" w:cs="Times New Roman"/>
          <w:lang w:val="en-US"/>
        </w:rPr>
        <w:t>Oxford University Press.</w:t>
      </w:r>
    </w:p>
    <w:p w14:paraId="2322AA8E" w14:textId="1C68FF3D" w:rsidR="0003312E" w:rsidRPr="00610797" w:rsidRDefault="0003312E" w:rsidP="003D7A93">
      <w:pPr>
        <w:ind w:left="567" w:hanging="567"/>
        <w:jc w:val="both"/>
        <w:rPr>
          <w:rFonts w:ascii="Times New Roman" w:hAnsi="Times New Roman" w:cs="Times New Roman"/>
          <w:lang w:val="en-US"/>
        </w:rPr>
      </w:pPr>
      <w:r w:rsidRPr="00D960D3">
        <w:rPr>
          <w:rFonts w:ascii="Times New Roman" w:hAnsi="Times New Roman" w:cs="Times New Roman"/>
          <w:lang w:val="en-US"/>
        </w:rPr>
        <w:lastRenderedPageBreak/>
        <w:t xml:space="preserve">Noriega, A. y Ramírez, A. (1999). </w:t>
      </w:r>
      <w:r w:rsidRPr="00610797">
        <w:rPr>
          <w:rFonts w:ascii="Times New Roman" w:hAnsi="Times New Roman" w:cs="Times New Roman"/>
          <w:lang w:val="en-US"/>
        </w:rPr>
        <w:t>Unit Roots and Multiple Structural Breaks in Real Output: How Long Does an Economy Remain Stationary?, Estudios Económicos, 14(2), 163-188.</w:t>
      </w:r>
    </w:p>
    <w:p w14:paraId="396F6348" w14:textId="77777777" w:rsidR="00B117D4" w:rsidRPr="00761B3D" w:rsidRDefault="00B117D4" w:rsidP="003D7A93">
      <w:pPr>
        <w:ind w:left="567" w:hanging="567"/>
        <w:jc w:val="both"/>
        <w:rPr>
          <w:rFonts w:ascii="Times New Roman" w:hAnsi="Times New Roman" w:cs="Times New Roman"/>
        </w:rPr>
      </w:pPr>
      <w:r w:rsidRPr="00610797">
        <w:rPr>
          <w:rFonts w:ascii="Times New Roman" w:hAnsi="Times New Roman" w:cs="Times New Roman"/>
        </w:rPr>
        <w:t xml:space="preserve">Ocampo, J. Sánchez, F y Tovar C. (2000). Cambio estructural y deterioro laboral: Colombia en la década de los noventa. </w:t>
      </w:r>
      <w:r w:rsidRPr="00761B3D">
        <w:rPr>
          <w:rFonts w:ascii="Times New Roman" w:hAnsi="Times New Roman" w:cs="Times New Roman"/>
        </w:rPr>
        <w:t>Coyuntura Económica. 30 (4), 75-108.</w:t>
      </w:r>
    </w:p>
    <w:p w14:paraId="46F9872A" w14:textId="0E74E05B" w:rsidR="00700A35"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Pérez, M (2016). Caracterizando las injusticias ambientales en Colombia: Estudio para 115 casos de conflictos socio-ambientales. Universidad del Valle.</w:t>
      </w:r>
    </w:p>
    <w:p w14:paraId="5CF218AD" w14:textId="2AD69A43"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Pinchao, A y Uribe, J. (2016). Crecimiento económico colombiano y quiebres estructurales endógenos. Universidad Nacional de Colombia.</w:t>
      </w:r>
    </w:p>
    <w:p w14:paraId="6BB77805" w14:textId="6D6F4F06"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Portafolio (2006, 21 de septiembre). La industria colombiana crecería cerca del 9,2 por ciento en el 2006. Portafolio, </w:t>
      </w:r>
      <w:hyperlink r:id="rId28" w:history="1">
        <w:r w:rsidR="0004151F" w:rsidRPr="009B6357">
          <w:rPr>
            <w:rStyle w:val="Hipervnculo"/>
            <w:rFonts w:ascii="Times New Roman" w:hAnsi="Times New Roman" w:cs="Times New Roman"/>
          </w:rPr>
          <w:t>https://www.portafolio.co/economia/finanzas/industria-colombiana-creceria-cerca-ciento-2006-180282</w:t>
        </w:r>
      </w:hyperlink>
    </w:p>
    <w:p w14:paraId="62378440" w14:textId="1C58231F"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Portafolio, (2013, 4 de septiembre). Sector de construcción perdió 41.000 empleos en Bogotá. Portafolio, https://www.portafolio.co/economia/finanzas/sector-construccion-perdio-41-000-empleos-bogota-78276</w:t>
      </w:r>
    </w:p>
    <w:p w14:paraId="6E4C76A9" w14:textId="77602FA6" w:rsidR="0004151F" w:rsidRDefault="0004151F" w:rsidP="003D7A93">
      <w:pPr>
        <w:ind w:left="567" w:hanging="567"/>
        <w:jc w:val="both"/>
        <w:rPr>
          <w:rFonts w:ascii="Times New Roman" w:hAnsi="Times New Roman" w:cs="Times New Roman"/>
        </w:rPr>
      </w:pPr>
      <w:r w:rsidRPr="0004151F">
        <w:rPr>
          <w:rFonts w:ascii="Times New Roman" w:hAnsi="Times New Roman" w:cs="Times New Roman"/>
        </w:rPr>
        <w:t xml:space="preserve">Portafolio, (2017, 14 de febrero). ‘Los resultados de comercio no fueron buenos para el sector’: Fenalco. Portafolio, </w:t>
      </w:r>
      <w:hyperlink r:id="rId29" w:history="1">
        <w:r w:rsidRPr="009B6357">
          <w:rPr>
            <w:rStyle w:val="Hipervnculo"/>
            <w:rFonts w:ascii="Times New Roman" w:hAnsi="Times New Roman" w:cs="Times New Roman"/>
          </w:rPr>
          <w:t>https://www.portafolio.co/economia/comercio-y-ventas-minoristas-en-colombia-2016-503381</w:t>
        </w:r>
      </w:hyperlink>
      <w:r>
        <w:rPr>
          <w:rFonts w:ascii="Times New Roman" w:hAnsi="Times New Roman" w:cs="Times New Roman"/>
        </w:rPr>
        <w:t xml:space="preserve"> </w:t>
      </w:r>
    </w:p>
    <w:p w14:paraId="6687BD2C" w14:textId="30D8AF55" w:rsidR="00376CA7" w:rsidRDefault="00376CA7" w:rsidP="003D7A93">
      <w:pPr>
        <w:ind w:left="567" w:hanging="567"/>
        <w:jc w:val="both"/>
        <w:rPr>
          <w:rFonts w:ascii="Times New Roman" w:hAnsi="Times New Roman" w:cs="Times New Roman"/>
        </w:rPr>
      </w:pPr>
      <w:r w:rsidRPr="00376CA7">
        <w:rPr>
          <w:rFonts w:ascii="Times New Roman" w:hAnsi="Times New Roman" w:cs="Times New Roman"/>
        </w:rPr>
        <w:t xml:space="preserve">Portafolio, (2018, 20 de agosto). ‘Industrias culturales le aportan más al PIB del país que el café’. Portafolio, </w:t>
      </w:r>
      <w:hyperlink r:id="rId30" w:history="1">
        <w:r w:rsidRPr="009B6357">
          <w:rPr>
            <w:rStyle w:val="Hipervnculo"/>
            <w:rFonts w:ascii="Times New Roman" w:hAnsi="Times New Roman" w:cs="Times New Roman"/>
          </w:rPr>
          <w:t>https://www.portafolio.co/negocios/industrias-culturales-le-aportan-mas-al-pib-del-pais-que-el-cafe-520236</w:t>
        </w:r>
      </w:hyperlink>
      <w:r>
        <w:rPr>
          <w:rFonts w:ascii="Times New Roman" w:hAnsi="Times New Roman" w:cs="Times New Roman"/>
        </w:rPr>
        <w:t xml:space="preserve"> </w:t>
      </w:r>
    </w:p>
    <w:p w14:paraId="1093EDA7" w14:textId="6FBDFC5F"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 xml:space="preserve">Portafolio (2021, 17 de agosto). Los sectores que más aportaron al PIB del segundo trimestre en el país. Portafolio,  </w:t>
      </w:r>
      <w:hyperlink r:id="rId31" w:history="1">
        <w:r w:rsidRPr="00610797">
          <w:rPr>
            <w:rStyle w:val="Hipervnculo"/>
            <w:rFonts w:ascii="Times New Roman" w:hAnsi="Times New Roman" w:cs="Times New Roman"/>
          </w:rPr>
          <w:t>https://www.portafolio.co/economia/finanzas/pib-segundo-trimestre-del-2021-sectores-que-mas-aportaron-555216</w:t>
        </w:r>
      </w:hyperlink>
      <w:r w:rsidRPr="00610797">
        <w:rPr>
          <w:rFonts w:ascii="Times New Roman" w:hAnsi="Times New Roman" w:cs="Times New Roman"/>
        </w:rPr>
        <w:t xml:space="preserve"> </w:t>
      </w:r>
    </w:p>
    <w:p w14:paraId="6BE192F1" w14:textId="11C969BA"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rPr>
        <w:t>Rodríguez, G, (2002).  Modelos estructurales en el contexto de las series temporales económicas. Universidad de La Laguna y Universidad de Las Palmas de Gran Canaria.</w:t>
      </w:r>
    </w:p>
    <w:p w14:paraId="7B85DABD" w14:textId="36FD58AB"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t xml:space="preserve">Secretaria Distrital de Hacienda, (2014). El 2014 inició con menos desempleo en Bogotá. </w:t>
      </w:r>
      <w:hyperlink r:id="rId32" w:history="1">
        <w:r w:rsidRPr="009B6357">
          <w:rPr>
            <w:rStyle w:val="Hipervnculo"/>
            <w:rFonts w:ascii="Times New Roman" w:hAnsi="Times New Roman" w:cs="Times New Roman"/>
          </w:rPr>
          <w:t>https://www.shd.gov.co/shd/sites/default/files/documentos/boletin_empleo_11.pdf</w:t>
        </w:r>
      </w:hyperlink>
      <w:r>
        <w:rPr>
          <w:rFonts w:ascii="Times New Roman" w:hAnsi="Times New Roman" w:cs="Times New Roman"/>
        </w:rPr>
        <w:t xml:space="preserve"> </w:t>
      </w:r>
    </w:p>
    <w:p w14:paraId="37606B93" w14:textId="6A3E851F" w:rsidR="002E7408" w:rsidRDefault="002E7408" w:rsidP="003D7A93">
      <w:pPr>
        <w:ind w:left="567" w:hanging="567"/>
        <w:jc w:val="both"/>
        <w:rPr>
          <w:rFonts w:ascii="Times New Roman" w:hAnsi="Times New Roman" w:cs="Times New Roman"/>
        </w:rPr>
      </w:pPr>
      <w:r w:rsidRPr="002E7408">
        <w:rPr>
          <w:rFonts w:ascii="Times New Roman" w:hAnsi="Times New Roman" w:cs="Times New Roman"/>
        </w:rPr>
        <w:t xml:space="preserve">Semana, (2017, 22 de febrero). Ocupación hotelera en Colombia alcanzó cifras récord en 2016. Revista Semana, </w:t>
      </w:r>
      <w:hyperlink r:id="rId33" w:history="1">
        <w:r w:rsidRPr="009B6357">
          <w:rPr>
            <w:rStyle w:val="Hipervnculo"/>
            <w:rFonts w:ascii="Times New Roman" w:hAnsi="Times New Roman" w:cs="Times New Roman"/>
          </w:rPr>
          <w:t>https://www.semana.com/economia/articulo/ocupacion-hotelera-en-colombia-en-2016/242246/</w:t>
        </w:r>
      </w:hyperlink>
      <w:r w:rsidRPr="002E7408">
        <w:rPr>
          <w:rFonts w:ascii="Times New Roman" w:hAnsi="Times New Roman" w:cs="Times New Roman"/>
        </w:rPr>
        <w:t xml:space="preserve"> </w:t>
      </w:r>
    </w:p>
    <w:p w14:paraId="46134CA9" w14:textId="42B48AC7" w:rsidR="008452A6" w:rsidRDefault="008452A6" w:rsidP="003D7A93">
      <w:pPr>
        <w:ind w:left="567" w:hanging="567"/>
        <w:jc w:val="both"/>
        <w:rPr>
          <w:rFonts w:ascii="Times New Roman" w:hAnsi="Times New Roman" w:cs="Times New Roman"/>
          <w:lang w:val="en-US"/>
        </w:rPr>
      </w:pPr>
      <w:r w:rsidRPr="008452A6">
        <w:rPr>
          <w:rFonts w:ascii="Times New Roman" w:hAnsi="Times New Roman" w:cs="Times New Roman"/>
        </w:rPr>
        <w:t xml:space="preserve">Sotelo, L. y Vallejo, L (2020). La generación de empleo en el sector industrial en Colombia, 2010-2018. </w:t>
      </w:r>
      <w:r w:rsidRPr="008452A6">
        <w:rPr>
          <w:rFonts w:ascii="Times New Roman" w:hAnsi="Times New Roman" w:cs="Times New Roman"/>
          <w:lang w:val="en-US"/>
        </w:rPr>
        <w:t>Finanzas y Política Económica. 13 (1), 115-142.</w:t>
      </w:r>
    </w:p>
    <w:p w14:paraId="0CD6FE8E" w14:textId="0519B3CC" w:rsidR="0003312E" w:rsidRPr="00610797" w:rsidRDefault="0003312E" w:rsidP="003D7A93">
      <w:pPr>
        <w:ind w:left="567" w:hanging="567"/>
        <w:jc w:val="both"/>
        <w:rPr>
          <w:rFonts w:ascii="Times New Roman" w:hAnsi="Times New Roman" w:cs="Times New Roman"/>
          <w:lang w:val="en-US"/>
        </w:rPr>
      </w:pPr>
      <w:r w:rsidRPr="002E7408">
        <w:rPr>
          <w:rFonts w:ascii="Times New Roman" w:hAnsi="Times New Roman" w:cs="Times New Roman"/>
          <w:lang w:val="en-US"/>
        </w:rPr>
        <w:t xml:space="preserve">Stock, J. y Watson, M (1996). </w:t>
      </w:r>
      <w:r w:rsidRPr="00610797">
        <w:rPr>
          <w:rFonts w:ascii="Times New Roman" w:hAnsi="Times New Roman" w:cs="Times New Roman"/>
          <w:lang w:val="en-US"/>
        </w:rPr>
        <w:t>Evidence on Structural Instability in Macroeconomic Time Series Relations. Journal of Business and Economic Statistics, 14(1),11-30.</w:t>
      </w:r>
    </w:p>
    <w:p w14:paraId="2A6F75A1" w14:textId="5C34DBBB" w:rsidR="00644170" w:rsidRPr="00610797" w:rsidRDefault="00644170" w:rsidP="003D7A93">
      <w:pPr>
        <w:ind w:left="567" w:hanging="567"/>
        <w:jc w:val="both"/>
        <w:rPr>
          <w:rFonts w:ascii="Times New Roman" w:hAnsi="Times New Roman" w:cs="Times New Roman"/>
        </w:rPr>
      </w:pPr>
      <w:r w:rsidRPr="00610797">
        <w:rPr>
          <w:rFonts w:ascii="Times New Roman" w:hAnsi="Times New Roman" w:cs="Times New Roman"/>
          <w:lang w:val="en-US"/>
        </w:rPr>
        <w:t xml:space="preserve">Stock, J. y Watson, M. (2012). </w:t>
      </w:r>
      <w:r w:rsidRPr="00610797">
        <w:rPr>
          <w:rFonts w:ascii="Times New Roman" w:hAnsi="Times New Roman" w:cs="Times New Roman"/>
        </w:rPr>
        <w:t>Introducción a la Econometría. Pearson.</w:t>
      </w:r>
    </w:p>
    <w:p w14:paraId="3AE56EC3" w14:textId="4917DD96" w:rsidR="007D281E" w:rsidRPr="00761B3D" w:rsidRDefault="007D281E" w:rsidP="003D7A93">
      <w:pPr>
        <w:ind w:left="567" w:hanging="567"/>
        <w:jc w:val="both"/>
        <w:rPr>
          <w:rFonts w:ascii="Times New Roman" w:hAnsi="Times New Roman" w:cs="Times New Roman"/>
          <w:lang w:val="en-US"/>
        </w:rPr>
      </w:pPr>
      <w:r w:rsidRPr="00610797">
        <w:rPr>
          <w:rFonts w:ascii="Times New Roman" w:hAnsi="Times New Roman" w:cs="Times New Roman"/>
          <w:lang w:val="en-US"/>
        </w:rPr>
        <w:t xml:space="preserve">Timmer, M. Vries, G y Vries, K. (2014). Patterns of structural change in developing countries. </w:t>
      </w:r>
      <w:r w:rsidRPr="00761B3D">
        <w:rPr>
          <w:rFonts w:ascii="Times New Roman" w:hAnsi="Times New Roman" w:cs="Times New Roman"/>
          <w:lang w:val="en-US"/>
        </w:rPr>
        <w:t>Groningen Growth and Development Centre.</w:t>
      </w:r>
    </w:p>
    <w:p w14:paraId="2DDBFBB3" w14:textId="3479ACC2" w:rsidR="0003312E" w:rsidRPr="00610797" w:rsidRDefault="0003312E" w:rsidP="003D7A93">
      <w:pPr>
        <w:ind w:left="567" w:hanging="567"/>
        <w:jc w:val="both"/>
        <w:rPr>
          <w:rFonts w:ascii="Times New Roman" w:hAnsi="Times New Roman" w:cs="Times New Roman"/>
        </w:rPr>
      </w:pPr>
      <w:r w:rsidRPr="00610797">
        <w:rPr>
          <w:rFonts w:ascii="Times New Roman" w:hAnsi="Times New Roman" w:cs="Times New Roman"/>
          <w:lang w:val="en-US"/>
        </w:rPr>
        <w:t xml:space="preserve">Tsay, R., (1988). Outliers, level shifts, and variance changes in time series. </w:t>
      </w:r>
      <w:r w:rsidRPr="00610797">
        <w:rPr>
          <w:rFonts w:ascii="Times New Roman" w:hAnsi="Times New Roman" w:cs="Times New Roman"/>
        </w:rPr>
        <w:t>Journal of Forecasting, 7, 1–20.</w:t>
      </w:r>
    </w:p>
    <w:p w14:paraId="57037171" w14:textId="5802AC61" w:rsidR="008452A6" w:rsidRDefault="008452A6" w:rsidP="003D7A93">
      <w:pPr>
        <w:ind w:left="567" w:hanging="567"/>
        <w:jc w:val="both"/>
        <w:rPr>
          <w:rFonts w:ascii="Times New Roman" w:hAnsi="Times New Roman" w:cs="Times New Roman"/>
        </w:rPr>
      </w:pPr>
      <w:r w:rsidRPr="008452A6">
        <w:rPr>
          <w:rFonts w:ascii="Times New Roman" w:hAnsi="Times New Roman" w:cs="Times New Roman"/>
        </w:rPr>
        <w:lastRenderedPageBreak/>
        <w:t xml:space="preserve">UPME, (2002). Plan Nacional de Desarrollo Minero 2002- 2006. </w:t>
      </w:r>
      <w:hyperlink r:id="rId34" w:history="1">
        <w:r w:rsidRPr="009B6357">
          <w:rPr>
            <w:rStyle w:val="Hipervnculo"/>
            <w:rFonts w:ascii="Times New Roman" w:hAnsi="Times New Roman" w:cs="Times New Roman"/>
          </w:rPr>
          <w:t>https://www1.upme.gov.co/simco/PlaneacionSector/Documents/1157.pdf</w:t>
        </w:r>
      </w:hyperlink>
      <w:r>
        <w:rPr>
          <w:rFonts w:ascii="Times New Roman" w:hAnsi="Times New Roman" w:cs="Times New Roman"/>
        </w:rPr>
        <w:t xml:space="preserve"> </w:t>
      </w:r>
    </w:p>
    <w:p w14:paraId="27408971" w14:textId="68E5E808" w:rsidR="00260878" w:rsidRDefault="00260878" w:rsidP="003D7A93">
      <w:pPr>
        <w:ind w:left="567" w:hanging="567"/>
        <w:jc w:val="both"/>
        <w:rPr>
          <w:rFonts w:ascii="Times New Roman" w:hAnsi="Times New Roman" w:cs="Times New Roman"/>
        </w:rPr>
      </w:pPr>
      <w:r w:rsidRPr="00260878">
        <w:rPr>
          <w:rFonts w:ascii="Times New Roman" w:hAnsi="Times New Roman" w:cs="Times New Roman"/>
        </w:rPr>
        <w:t xml:space="preserve">UPME (2012). Plan Nacional de Desarrollo Minero al 2014. Sector Minero De Cara A La Sociedad. </w:t>
      </w:r>
      <w:hyperlink r:id="rId35" w:history="1">
        <w:r w:rsidRPr="009B6357">
          <w:rPr>
            <w:rStyle w:val="Hipervnculo"/>
            <w:rFonts w:ascii="Times New Roman" w:hAnsi="Times New Roman" w:cs="Times New Roman"/>
          </w:rPr>
          <w:t>http://www.upme.gov.co/Docs/pndm/2013/PNDM2014.pdf</w:t>
        </w:r>
      </w:hyperlink>
      <w:r>
        <w:rPr>
          <w:rFonts w:ascii="Times New Roman" w:hAnsi="Times New Roman" w:cs="Times New Roman"/>
        </w:rPr>
        <w:t xml:space="preserve"> </w:t>
      </w:r>
    </w:p>
    <w:p w14:paraId="18EA0FF8" w14:textId="0B22629B" w:rsidR="0004151F" w:rsidRDefault="0004151F" w:rsidP="003D7A93">
      <w:pPr>
        <w:ind w:left="567" w:hanging="567"/>
        <w:jc w:val="both"/>
        <w:rPr>
          <w:rFonts w:ascii="Times New Roman" w:hAnsi="Times New Roman" w:cs="Times New Roman"/>
        </w:rPr>
      </w:pPr>
      <w:r w:rsidRPr="0004151F">
        <w:rPr>
          <w:rFonts w:ascii="Times New Roman" w:hAnsi="Times New Roman" w:cs="Times New Roman"/>
        </w:rPr>
        <w:t xml:space="preserve">Vanguardia (2015, 17 de octubre). Economía de Santander creció 7,9% en 2014. Vanguardia. </w:t>
      </w:r>
      <w:hyperlink r:id="rId36" w:history="1">
        <w:r w:rsidRPr="009B6357">
          <w:rPr>
            <w:rStyle w:val="Hipervnculo"/>
            <w:rFonts w:ascii="Times New Roman" w:hAnsi="Times New Roman" w:cs="Times New Roman"/>
          </w:rPr>
          <w:t>https://www.vanguardia.com/economia/local/economia-de-santander-crecio-79-en-2014-IBVL332219</w:t>
        </w:r>
      </w:hyperlink>
      <w:r>
        <w:rPr>
          <w:rFonts w:ascii="Times New Roman" w:hAnsi="Times New Roman" w:cs="Times New Roman"/>
        </w:rPr>
        <w:t xml:space="preserve"> </w:t>
      </w:r>
    </w:p>
    <w:p w14:paraId="5DF457A3" w14:textId="41F320DD" w:rsidR="0003312E" w:rsidRPr="00610797" w:rsidRDefault="007D281E" w:rsidP="003D7A93">
      <w:pPr>
        <w:ind w:left="567" w:hanging="567"/>
        <w:jc w:val="both"/>
        <w:rPr>
          <w:rFonts w:ascii="Times New Roman" w:hAnsi="Times New Roman" w:cs="Times New Roman"/>
        </w:rPr>
      </w:pPr>
      <w:r w:rsidRPr="00610797">
        <w:rPr>
          <w:rFonts w:ascii="Times New Roman" w:hAnsi="Times New Roman" w:cs="Times New Roman"/>
        </w:rPr>
        <w:t>Vázquez, R. (2018). Cambio estructural y productividad laboral en la industria. Un análisis global. El trimestre económico, 85 (338), 227-310.</w:t>
      </w:r>
    </w:p>
    <w:p w14:paraId="119D99E4" w14:textId="341C16F4" w:rsidR="0003312E" w:rsidRPr="00610797" w:rsidRDefault="008452A6" w:rsidP="003D7A93">
      <w:pPr>
        <w:ind w:left="567" w:hanging="567"/>
        <w:jc w:val="both"/>
        <w:rPr>
          <w:rFonts w:ascii="Times New Roman" w:hAnsi="Times New Roman" w:cs="Times New Roman"/>
        </w:rPr>
      </w:pPr>
      <w:r w:rsidRPr="008452A6">
        <w:rPr>
          <w:rFonts w:ascii="Times New Roman" w:hAnsi="Times New Roman" w:cs="Times New Roman"/>
        </w:rPr>
        <w:t>Yanes, C (2018). La reforma laboral de 2002 y la dinámica del empleo industrial en Colombia. Economía y Región,12 (1), 7-35</w:t>
      </w:r>
      <w:r>
        <w:rPr>
          <w:rFonts w:ascii="Times New Roman" w:hAnsi="Times New Roman" w:cs="Times New Roman"/>
        </w:rPr>
        <w:t>.</w:t>
      </w:r>
    </w:p>
    <w:sectPr w:rsidR="0003312E" w:rsidRPr="00610797" w:rsidSect="00580F63">
      <w:type w:val="continuous"/>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EEB99" w14:textId="77777777" w:rsidR="00771B0F" w:rsidRDefault="00771B0F" w:rsidP="00F21052">
      <w:pPr>
        <w:spacing w:after="0" w:line="240" w:lineRule="auto"/>
      </w:pPr>
      <w:r>
        <w:separator/>
      </w:r>
    </w:p>
  </w:endnote>
  <w:endnote w:type="continuationSeparator" w:id="0">
    <w:p w14:paraId="2EFCDC78" w14:textId="77777777" w:rsidR="00771B0F" w:rsidRDefault="00771B0F" w:rsidP="00F21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07B4" w14:textId="77777777" w:rsidR="00771B0F" w:rsidRDefault="00771B0F" w:rsidP="00F21052">
      <w:pPr>
        <w:spacing w:after="0" w:line="240" w:lineRule="auto"/>
      </w:pPr>
      <w:r>
        <w:separator/>
      </w:r>
    </w:p>
  </w:footnote>
  <w:footnote w:type="continuationSeparator" w:id="0">
    <w:p w14:paraId="52637A27" w14:textId="77777777" w:rsidR="00771B0F" w:rsidRDefault="00771B0F" w:rsidP="00F21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966625"/>
      <w:docPartObj>
        <w:docPartGallery w:val="Page Numbers (Top of Page)"/>
        <w:docPartUnique/>
      </w:docPartObj>
    </w:sdtPr>
    <w:sdtEndPr>
      <w:rPr>
        <w:rFonts w:ascii="Times New Roman" w:hAnsi="Times New Roman" w:cs="Times New Roman"/>
      </w:rPr>
    </w:sdtEndPr>
    <w:sdtContent>
      <w:p w14:paraId="3309CE3A" w14:textId="25534750" w:rsidR="00CE5927" w:rsidRPr="00CE5927" w:rsidRDefault="00CE5927">
        <w:pPr>
          <w:pStyle w:val="Encabezado"/>
          <w:jc w:val="right"/>
          <w:rPr>
            <w:rFonts w:ascii="Times New Roman" w:hAnsi="Times New Roman" w:cs="Times New Roman"/>
          </w:rPr>
        </w:pPr>
        <w:r w:rsidRPr="00CE5927">
          <w:rPr>
            <w:rFonts w:ascii="Times New Roman" w:hAnsi="Times New Roman" w:cs="Times New Roman"/>
          </w:rPr>
          <w:fldChar w:fldCharType="begin"/>
        </w:r>
        <w:r w:rsidRPr="00CE5927">
          <w:rPr>
            <w:rFonts w:ascii="Times New Roman" w:hAnsi="Times New Roman" w:cs="Times New Roman"/>
          </w:rPr>
          <w:instrText>PAGE   \* MERGEFORMAT</w:instrText>
        </w:r>
        <w:r w:rsidRPr="00CE5927">
          <w:rPr>
            <w:rFonts w:ascii="Times New Roman" w:hAnsi="Times New Roman" w:cs="Times New Roman"/>
          </w:rPr>
          <w:fldChar w:fldCharType="separate"/>
        </w:r>
        <w:r w:rsidRPr="00CE5927">
          <w:rPr>
            <w:rFonts w:ascii="Times New Roman" w:hAnsi="Times New Roman" w:cs="Times New Roman"/>
            <w:lang w:val="es-ES"/>
          </w:rPr>
          <w:t>2</w:t>
        </w:r>
        <w:r w:rsidRPr="00CE5927">
          <w:rPr>
            <w:rFonts w:ascii="Times New Roman" w:hAnsi="Times New Roman" w:cs="Times New Roman"/>
          </w:rPr>
          <w:fldChar w:fldCharType="end"/>
        </w:r>
      </w:p>
    </w:sdtContent>
  </w:sdt>
  <w:p w14:paraId="66C083D3" w14:textId="77777777" w:rsidR="00CE5927" w:rsidRDefault="00CE59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C5113"/>
    <w:multiLevelType w:val="multilevel"/>
    <w:tmpl w:val="E7CC07AC"/>
    <w:lvl w:ilvl="0">
      <w:start w:val="1"/>
      <w:numFmt w:val="decimal"/>
      <w:lvlText w:val="%1."/>
      <w:lvlJc w:val="left"/>
      <w:pPr>
        <w:ind w:left="1070" w:hanging="710"/>
      </w:pPr>
      <w:rPr>
        <w:rFonts w:hint="default"/>
      </w:rPr>
    </w:lvl>
    <w:lvl w:ilvl="1">
      <w:start w:val="1"/>
      <w:numFmt w:val="decimal"/>
      <w:isLgl/>
      <w:lvlText w:val="%1.%2."/>
      <w:lvlJc w:val="left"/>
      <w:pPr>
        <w:ind w:left="1338" w:hanging="770"/>
      </w:pPr>
      <w:rPr>
        <w:rFonts w:hint="default"/>
      </w:rPr>
    </w:lvl>
    <w:lvl w:ilvl="2">
      <w:start w:val="1"/>
      <w:numFmt w:val="decimal"/>
      <w:isLgl/>
      <w:lvlText w:val="%1.%2.%3."/>
      <w:lvlJc w:val="left"/>
      <w:pPr>
        <w:ind w:left="1130" w:hanging="770"/>
      </w:pPr>
      <w:rPr>
        <w:rFonts w:hint="default"/>
        <w:b/>
        <w:bCs/>
      </w:rPr>
    </w:lvl>
    <w:lvl w:ilvl="3">
      <w:start w:val="1"/>
      <w:numFmt w:val="decimal"/>
      <w:isLgl/>
      <w:lvlText w:val="%1.%2.%3.%4."/>
      <w:lvlJc w:val="left"/>
      <w:pPr>
        <w:ind w:left="1130" w:hanging="77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79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052"/>
    <w:rsid w:val="00001CC5"/>
    <w:rsid w:val="00014A72"/>
    <w:rsid w:val="0003312E"/>
    <w:rsid w:val="0004151F"/>
    <w:rsid w:val="00044F17"/>
    <w:rsid w:val="00050439"/>
    <w:rsid w:val="00085C78"/>
    <w:rsid w:val="00091FCE"/>
    <w:rsid w:val="000A0251"/>
    <w:rsid w:val="00114AEC"/>
    <w:rsid w:val="0015345B"/>
    <w:rsid w:val="00160118"/>
    <w:rsid w:val="00161B97"/>
    <w:rsid w:val="00172338"/>
    <w:rsid w:val="00187111"/>
    <w:rsid w:val="00196596"/>
    <w:rsid w:val="001C5C43"/>
    <w:rsid w:val="00205F55"/>
    <w:rsid w:val="002149C1"/>
    <w:rsid w:val="0021692F"/>
    <w:rsid w:val="00243BBC"/>
    <w:rsid w:val="00260878"/>
    <w:rsid w:val="00264855"/>
    <w:rsid w:val="00285A53"/>
    <w:rsid w:val="002931E5"/>
    <w:rsid w:val="002B0CF3"/>
    <w:rsid w:val="002B3927"/>
    <w:rsid w:val="002C6BC4"/>
    <w:rsid w:val="002D7482"/>
    <w:rsid w:val="002E7408"/>
    <w:rsid w:val="00376CA7"/>
    <w:rsid w:val="00397DFD"/>
    <w:rsid w:val="003B6D0D"/>
    <w:rsid w:val="003D66BC"/>
    <w:rsid w:val="003D7A93"/>
    <w:rsid w:val="00401566"/>
    <w:rsid w:val="00401E25"/>
    <w:rsid w:val="00417A4F"/>
    <w:rsid w:val="00482927"/>
    <w:rsid w:val="00532358"/>
    <w:rsid w:val="00563681"/>
    <w:rsid w:val="00580F63"/>
    <w:rsid w:val="00583DBE"/>
    <w:rsid w:val="005D0145"/>
    <w:rsid w:val="005D449F"/>
    <w:rsid w:val="00610275"/>
    <w:rsid w:val="00610797"/>
    <w:rsid w:val="0061770D"/>
    <w:rsid w:val="00644170"/>
    <w:rsid w:val="006624E3"/>
    <w:rsid w:val="006E359A"/>
    <w:rsid w:val="00700A35"/>
    <w:rsid w:val="0074318D"/>
    <w:rsid w:val="00756513"/>
    <w:rsid w:val="00761B3D"/>
    <w:rsid w:val="00771B0F"/>
    <w:rsid w:val="0078120D"/>
    <w:rsid w:val="00794255"/>
    <w:rsid w:val="00796456"/>
    <w:rsid w:val="007B1509"/>
    <w:rsid w:val="007C5CA5"/>
    <w:rsid w:val="007D281E"/>
    <w:rsid w:val="007D3656"/>
    <w:rsid w:val="007F2544"/>
    <w:rsid w:val="00813BA0"/>
    <w:rsid w:val="00817D9A"/>
    <w:rsid w:val="00831C39"/>
    <w:rsid w:val="00843462"/>
    <w:rsid w:val="00843837"/>
    <w:rsid w:val="008452A6"/>
    <w:rsid w:val="00853DAB"/>
    <w:rsid w:val="00870C2A"/>
    <w:rsid w:val="00871A62"/>
    <w:rsid w:val="008869D8"/>
    <w:rsid w:val="008D2232"/>
    <w:rsid w:val="008E1E63"/>
    <w:rsid w:val="008F0492"/>
    <w:rsid w:val="00942806"/>
    <w:rsid w:val="00953D08"/>
    <w:rsid w:val="00964725"/>
    <w:rsid w:val="00967285"/>
    <w:rsid w:val="009850B0"/>
    <w:rsid w:val="00992A0A"/>
    <w:rsid w:val="009C40B9"/>
    <w:rsid w:val="00A0436F"/>
    <w:rsid w:val="00A34994"/>
    <w:rsid w:val="00A4682A"/>
    <w:rsid w:val="00A61602"/>
    <w:rsid w:val="00AA47A2"/>
    <w:rsid w:val="00AB57AA"/>
    <w:rsid w:val="00AD4B89"/>
    <w:rsid w:val="00B117D4"/>
    <w:rsid w:val="00B41829"/>
    <w:rsid w:val="00B47FBB"/>
    <w:rsid w:val="00B72608"/>
    <w:rsid w:val="00B83C7E"/>
    <w:rsid w:val="00B87528"/>
    <w:rsid w:val="00BB5DE9"/>
    <w:rsid w:val="00BC61E4"/>
    <w:rsid w:val="00BD4C87"/>
    <w:rsid w:val="00C005AB"/>
    <w:rsid w:val="00C13242"/>
    <w:rsid w:val="00C21AB6"/>
    <w:rsid w:val="00C35C7F"/>
    <w:rsid w:val="00C42E90"/>
    <w:rsid w:val="00C4799B"/>
    <w:rsid w:val="00CA2627"/>
    <w:rsid w:val="00CC1F4B"/>
    <w:rsid w:val="00CC2837"/>
    <w:rsid w:val="00CE5927"/>
    <w:rsid w:val="00D15612"/>
    <w:rsid w:val="00D32B0C"/>
    <w:rsid w:val="00D414C1"/>
    <w:rsid w:val="00D43A6C"/>
    <w:rsid w:val="00D64A8E"/>
    <w:rsid w:val="00D960D3"/>
    <w:rsid w:val="00E06A77"/>
    <w:rsid w:val="00E33D48"/>
    <w:rsid w:val="00E4608E"/>
    <w:rsid w:val="00E66FF7"/>
    <w:rsid w:val="00E67E77"/>
    <w:rsid w:val="00E7053E"/>
    <w:rsid w:val="00EB61C4"/>
    <w:rsid w:val="00EF71D3"/>
    <w:rsid w:val="00F11F79"/>
    <w:rsid w:val="00F21052"/>
    <w:rsid w:val="00F23F55"/>
    <w:rsid w:val="00F55960"/>
    <w:rsid w:val="00F62982"/>
    <w:rsid w:val="00F6512D"/>
    <w:rsid w:val="00F6567A"/>
    <w:rsid w:val="00F6730C"/>
    <w:rsid w:val="00F67426"/>
    <w:rsid w:val="00F9094B"/>
    <w:rsid w:val="00F93FFB"/>
    <w:rsid w:val="00FD0F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E39B6"/>
  <w15:chartTrackingRefBased/>
  <w15:docId w15:val="{E48778A4-F430-46D4-A547-EC15277E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25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utor1">
    <w:name w:val="Autor 1"/>
    <w:basedOn w:val="Normal"/>
    <w:rsid w:val="00F21052"/>
    <w:pPr>
      <w:spacing w:after="0" w:line="288" w:lineRule="auto"/>
      <w:jc w:val="both"/>
    </w:pPr>
    <w:rPr>
      <w:rFonts w:ascii="Times New Roman" w:eastAsia="Times New Roman" w:hAnsi="Times New Roman" w:cs="Times New Roman"/>
      <w:b/>
      <w:sz w:val="20"/>
      <w:szCs w:val="20"/>
      <w:lang w:val="en-US" w:eastAsia="es-ES"/>
    </w:rPr>
  </w:style>
  <w:style w:type="paragraph" w:styleId="Descripcin">
    <w:name w:val="caption"/>
    <w:basedOn w:val="Normal"/>
    <w:next w:val="Normal"/>
    <w:uiPriority w:val="35"/>
    <w:unhideWhenUsed/>
    <w:qFormat/>
    <w:rsid w:val="00F21052"/>
    <w:pPr>
      <w:spacing w:after="200" w:line="240" w:lineRule="auto"/>
      <w:jc w:val="both"/>
    </w:pPr>
    <w:rPr>
      <w:rFonts w:ascii="Times New Roman" w:eastAsia="Times New Roman" w:hAnsi="Times New Roman" w:cs="Times New Roman"/>
      <w:b/>
      <w:bCs/>
      <w:color w:val="4472C4" w:themeColor="accent1"/>
      <w:sz w:val="18"/>
      <w:szCs w:val="18"/>
      <w:lang w:val="en-US" w:eastAsia="es-ES"/>
    </w:rPr>
  </w:style>
  <w:style w:type="paragraph" w:styleId="Textonotapie">
    <w:name w:val="footnote text"/>
    <w:basedOn w:val="Normal"/>
    <w:link w:val="TextonotapieCar"/>
    <w:uiPriority w:val="99"/>
    <w:semiHidden/>
    <w:unhideWhenUsed/>
    <w:rsid w:val="00F2105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21052"/>
    <w:rPr>
      <w:sz w:val="20"/>
      <w:szCs w:val="20"/>
    </w:rPr>
  </w:style>
  <w:style w:type="character" w:styleId="Refdenotaalpie">
    <w:name w:val="footnote reference"/>
    <w:basedOn w:val="Fuentedeprrafopredeter"/>
    <w:uiPriority w:val="99"/>
    <w:semiHidden/>
    <w:unhideWhenUsed/>
    <w:rsid w:val="00F21052"/>
    <w:rPr>
      <w:vertAlign w:val="superscript"/>
    </w:rPr>
  </w:style>
  <w:style w:type="paragraph" w:styleId="Encabezado">
    <w:name w:val="header"/>
    <w:basedOn w:val="Normal"/>
    <w:link w:val="EncabezadoCar"/>
    <w:uiPriority w:val="99"/>
    <w:unhideWhenUsed/>
    <w:rsid w:val="00CE59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5927"/>
  </w:style>
  <w:style w:type="paragraph" w:styleId="Piedepgina">
    <w:name w:val="footer"/>
    <w:basedOn w:val="Normal"/>
    <w:link w:val="PiedepginaCar"/>
    <w:uiPriority w:val="99"/>
    <w:unhideWhenUsed/>
    <w:rsid w:val="00CE59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5927"/>
  </w:style>
  <w:style w:type="paragraph" w:customStyle="1" w:styleId="Default">
    <w:name w:val="Default"/>
    <w:rsid w:val="00160118"/>
    <w:pPr>
      <w:autoSpaceDE w:val="0"/>
      <w:autoSpaceDN w:val="0"/>
      <w:adjustRightInd w:val="0"/>
      <w:spacing w:after="0" w:line="240" w:lineRule="auto"/>
    </w:pPr>
    <w:rPr>
      <w:rFonts w:ascii="Sylfaen" w:hAnsi="Sylfaen" w:cs="Sylfaen"/>
      <w:color w:val="000000"/>
      <w:sz w:val="24"/>
      <w:szCs w:val="24"/>
    </w:rPr>
  </w:style>
  <w:style w:type="table" w:styleId="Tablanormal2">
    <w:name w:val="Plain Table 2"/>
    <w:basedOn w:val="Tablanormal"/>
    <w:uiPriority w:val="42"/>
    <w:rsid w:val="001601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vnculo">
    <w:name w:val="Hyperlink"/>
    <w:basedOn w:val="Fuentedeprrafopredeter"/>
    <w:uiPriority w:val="99"/>
    <w:unhideWhenUsed/>
    <w:rsid w:val="0003312E"/>
    <w:rPr>
      <w:color w:val="0563C1" w:themeColor="hyperlink"/>
      <w:u w:val="single"/>
    </w:rPr>
  </w:style>
  <w:style w:type="character" w:styleId="Mencinsinresolver">
    <w:name w:val="Unresolved Mention"/>
    <w:basedOn w:val="Fuentedeprrafopredeter"/>
    <w:uiPriority w:val="99"/>
    <w:semiHidden/>
    <w:unhideWhenUsed/>
    <w:rsid w:val="00033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edellincomovamos.org/sites/default/files/2020-01/documentos/Informe%20de%20indicadores%20objetivos%20sobre%20c%C3%B3mo%20vamos%20en-%20Empleo%2C%202014.pdf" TargetMode="External"/><Relationship Id="rId18" Type="http://schemas.openxmlformats.org/officeDocument/2006/relationships/hyperlink" Target="https://caracol.com.co/radio/2014/02/25/regional/1393309020_098221.html" TargetMode="External"/><Relationship Id="rId26" Type="http://schemas.openxmlformats.org/officeDocument/2006/relationships/hyperlink" Target="https://atlantico.gov.co/images/stories/plan_desarrollo/plan_desarrollo_2004-2007.pdf" TargetMode="External"/><Relationship Id="rId3" Type="http://schemas.openxmlformats.org/officeDocument/2006/relationships/styles" Target="styles.xml"/><Relationship Id="rId21" Type="http://schemas.openxmlformats.org/officeDocument/2006/relationships/hyperlink" Target="https://www.dane.gov.co/files/investigaciones/pib/sateli_cultura/economia-naranja/1er-reporte-economia-naranja-2014-2018.pdf" TargetMode="External"/><Relationship Id="rId34" Type="http://schemas.openxmlformats.org/officeDocument/2006/relationships/hyperlink" Target="https://www1.upme.gov.co/simco/PlaneacionSector/Documents/1157.pdf" TargetMode="External"/><Relationship Id="rId7" Type="http://schemas.openxmlformats.org/officeDocument/2006/relationships/endnotes" Target="endnotes.xml"/><Relationship Id="rId12" Type="http://schemas.openxmlformats.org/officeDocument/2006/relationships/hyperlink" Target="https://www.bucaramanga.gov.co/wp-content/uploads/2021/08/1ACUERDO_014_PDM_2012-2015._version_final_mayo_31.pdf" TargetMode="External"/><Relationship Id="rId17" Type="http://schemas.openxmlformats.org/officeDocument/2006/relationships/hyperlink" Target="https://bibliotecadigital.ccb.org.co/bitstream/handle/11520/2864/615_2006_4_11_11_16_7_Balance_de_la_situacion_economica_de_Bogota_y_Cundinamarca_2005.pdf?sequence=1yisAllowed=y" TargetMode="External"/><Relationship Id="rId25" Type="http://schemas.openxmlformats.org/officeDocument/2006/relationships/hyperlink" Target="https://www.mintrabajo.gov.co/documents/20147/18989457/Plan+de+Empleo+de+Antioquia.pdf/09633cde-d54c-b814-ca7b-d05f47cf0d94?download=true" TargetMode="External"/><Relationship Id="rId33" Type="http://schemas.openxmlformats.org/officeDocument/2006/relationships/hyperlink" Target="https://www.semana.com/economia/articulo/ocupacion-hotelera-en-colombia-en-2016/242246/"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positorio.banrep.gov.co/handle/20.500.12134/9596" TargetMode="External"/><Relationship Id="rId20" Type="http://schemas.openxmlformats.org/officeDocument/2006/relationships/hyperlink" Target="http://www.dane.gov.co/files/investigaciones/boletines/pib/bolet_PIB_IVtrim05_ant.pdf" TargetMode="External"/><Relationship Id="rId29" Type="http://schemas.openxmlformats.org/officeDocument/2006/relationships/hyperlink" Target="https://www.portafolio.co/economia/comercio-y-ventas-minoristas-en-colombia-2016-5033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e.com/efe/america/economia/el-transporte-aereo-en-colombia-crecio-5-3-los-primeros-nueve-meses-de-2016/20000011-3086432" TargetMode="External"/><Relationship Id="rId24" Type="http://schemas.openxmlformats.org/officeDocument/2006/relationships/hyperlink" Target="https://economianaranja.gov.co/abc-economia-naranja/" TargetMode="External"/><Relationship Id="rId32" Type="http://schemas.openxmlformats.org/officeDocument/2006/relationships/hyperlink" Target="https://www.shd.gov.co/shd/sites/default/files/documentos/boletin_empleo_11.pdf"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anrep.gov.co/sites/default/files/publicaciones/archivos/2008_2_28.pdf" TargetMode="External"/><Relationship Id="rId23" Type="http://schemas.openxmlformats.org/officeDocument/2006/relationships/hyperlink" Target="https://colaboracion.dnp.gov.co/CDT/PND/PND_Tomo_1.pdf" TargetMode="External"/><Relationship Id="rId28" Type="http://schemas.openxmlformats.org/officeDocument/2006/relationships/hyperlink" Target="https://www.portafolio.co/economia/finanzas/industria-colombiana-creceria-cerca-ciento-2006-180282" TargetMode="External"/><Relationship Id="rId36" Type="http://schemas.openxmlformats.org/officeDocument/2006/relationships/hyperlink" Target="https://www.vanguardia.com/economia/local/economia-de-santander-crecio-79-en-2014-IBVL332219" TargetMode="External"/><Relationship Id="rId10" Type="http://schemas.openxmlformats.org/officeDocument/2006/relationships/hyperlink" Target="https://www.acoplasticos.org/acceso_clientes/imagenes/Un_Nuevo_Impulso_a_la_Industria_50_Acciones.pdf" TargetMode="External"/><Relationship Id="rId19" Type="http://schemas.openxmlformats.org/officeDocument/2006/relationships/hyperlink" Target="https://colombiatic.mintic.gov.co/679/articles-7903_Informe_semestral_2004_pdf.pdf" TargetMode="External"/><Relationship Id="rId31" Type="http://schemas.openxmlformats.org/officeDocument/2006/relationships/hyperlink" Target="https://www.portafolio.co/economia/finanzas/pib-segundo-trimestre-del-2021-sectores-que-mas-aportaron-555216"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elpalpitar.com/economia/2016/03/sector-construccion-antioquia-crecio-15-2016-relacion-al-ano-anterior/" TargetMode="External"/><Relationship Id="rId22" Type="http://schemas.openxmlformats.org/officeDocument/2006/relationships/hyperlink" Target="https://colaboracion.dnp.gov.co/CDT/PND/PND.pdf" TargetMode="External"/><Relationship Id="rId27" Type="http://schemas.openxmlformats.org/officeDocument/2006/relationships/hyperlink" Target="https://www.informeinmobiliario.com/blog/2015-ano-historico-para-el-sector-de-la-construccion/445" TargetMode="External"/><Relationship Id="rId30" Type="http://schemas.openxmlformats.org/officeDocument/2006/relationships/hyperlink" Target="https://www.portafolio.co/negocios/industrias-culturales-le-aportan-mas-al-pib-del-pais-que-el-cafe-520236" TargetMode="External"/><Relationship Id="rId35" Type="http://schemas.openxmlformats.org/officeDocument/2006/relationships/hyperlink" Target="http://www.upme.gov.co/Docs/pndm/2013/PNDM2014.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FBFEB-17E3-4305-AE64-2ADBADD3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19</Pages>
  <Words>8838</Words>
  <Characters>48613</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SARAY RUEDA</dc:creator>
  <cp:keywords/>
  <dc:description/>
  <cp:lastModifiedBy>SARAY RUEDA</cp:lastModifiedBy>
  <cp:revision>82</cp:revision>
  <dcterms:created xsi:type="dcterms:W3CDTF">2022-09-18T15:45:00Z</dcterms:created>
  <dcterms:modified xsi:type="dcterms:W3CDTF">2022-09-19T20:02:00Z</dcterms:modified>
</cp:coreProperties>
</file>